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F76DC" w14:textId="71CFA17B" w:rsidR="000B5C1B" w:rsidRPr="00096267" w:rsidRDefault="000B5C1B" w:rsidP="000B5C1B">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096267" w:rsidRPr="00096267">
        <w:rPr>
          <w:rFonts w:ascii="Arial" w:hAnsi="Arial" w:cs="Arial"/>
          <w:b/>
          <w:bCs/>
          <w:sz w:val="28"/>
        </w:rPr>
        <w:t>R1-2305365</w:t>
      </w:r>
    </w:p>
    <w:p w14:paraId="07AF81E9" w14:textId="77777777" w:rsidR="000B5C1B" w:rsidRDefault="000B5C1B" w:rsidP="000B5C1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54201407"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w:t>
      </w:r>
      <w:r w:rsidR="000B5C1B">
        <w:rPr>
          <w:rFonts w:ascii="Arial" w:hAnsi="Arial"/>
          <w:sz w:val="24"/>
        </w:rPr>
        <w:t>14.1</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1DCBBC0E"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0B5C1B">
        <w:rPr>
          <w:rFonts w:ascii="Arial" w:hAnsi="Arial"/>
          <w:sz w:val="24"/>
        </w:rPr>
        <w:t>Further discussion on self-evaluation assumptions</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193BB232" w14:textId="113E9354" w:rsidR="00A012A0" w:rsidRDefault="0044411D" w:rsidP="000B5C1B">
      <w:r>
        <w:t>In RAN1#112-b, several initial agreements and working assumptions were achieved regarding the evaluation assumptions for IMT-2020 satellite (captured in FLS [1]).</w:t>
      </w:r>
    </w:p>
    <w:p w14:paraId="28A6AA53" w14:textId="35989CD6" w:rsidR="0044411D" w:rsidRDefault="0044411D" w:rsidP="000B5C1B">
      <w:r>
        <w:t>In this contribution we present our views on the remaining issues for evaluation assumptions. More precisely, in Section 2 we will address the remaining parameters for the different evaluation scenarios, and in Section 3 we will provide the achievable peak data rate and spectral efficiency under the working assumption reached in RAN1#112b-e.</w:t>
      </w:r>
    </w:p>
    <w:p w14:paraId="7F4C06C0" w14:textId="58C6F187" w:rsidR="00482BA8" w:rsidRDefault="00482BA8" w:rsidP="008C221F">
      <w:pPr>
        <w:rPr>
          <w:b/>
          <w:bCs/>
        </w:rPr>
      </w:pPr>
    </w:p>
    <w:p w14:paraId="41F210C8" w14:textId="23C54F63" w:rsidR="00963389" w:rsidRDefault="00963389" w:rsidP="00963389">
      <w:pPr>
        <w:pStyle w:val="Heading1"/>
        <w:numPr>
          <w:ilvl w:val="0"/>
          <w:numId w:val="1"/>
        </w:numPr>
        <w:tabs>
          <w:tab w:val="num" w:pos="720"/>
        </w:tabs>
        <w:ind w:left="720" w:hanging="720"/>
        <w:jc w:val="both"/>
      </w:pPr>
      <w:r>
        <w:t>Remaining evaluation assumptions</w:t>
      </w:r>
    </w:p>
    <w:p w14:paraId="56E3281C" w14:textId="60D53F65" w:rsidR="00313BFB" w:rsidRDefault="00313BFB" w:rsidP="00313BFB">
      <w:pPr>
        <w:pStyle w:val="Heading2"/>
        <w:numPr>
          <w:ilvl w:val="1"/>
          <w:numId w:val="1"/>
        </w:numPr>
        <w:rPr>
          <w:sz w:val="28"/>
          <w:szCs w:val="16"/>
        </w:rPr>
      </w:pPr>
      <w:r w:rsidRPr="00280AE7">
        <w:rPr>
          <w:sz w:val="28"/>
          <w:szCs w:val="16"/>
        </w:rPr>
        <w:t>General</w:t>
      </w:r>
    </w:p>
    <w:p w14:paraId="638344AE" w14:textId="6BC8F4F6" w:rsidR="00313BFB" w:rsidRDefault="00CB36DB" w:rsidP="00313BFB">
      <w:r>
        <w:t>In RAN1#112b-e, the following agreement was reached:</w:t>
      </w:r>
    </w:p>
    <w:p w14:paraId="284C4C76" w14:textId="2C39F370" w:rsidR="00CB36DB" w:rsidRDefault="00CB36DB" w:rsidP="00313BFB">
      <w:r>
        <w:rPr>
          <w:noProof/>
        </w:rPr>
        <mc:AlternateContent>
          <mc:Choice Requires="wps">
            <w:drawing>
              <wp:inline distT="0" distB="0" distL="0" distR="0" wp14:anchorId="463CD0E0" wp14:editId="58968DD4">
                <wp:extent cx="6165188" cy="1581968"/>
                <wp:effectExtent l="0" t="0" r="26670" b="1841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188" cy="1581968"/>
                        </a:xfrm>
                        <a:prstGeom prst="rect">
                          <a:avLst/>
                        </a:prstGeom>
                        <a:solidFill>
                          <a:srgbClr val="FFFFFF"/>
                        </a:solidFill>
                        <a:ln w="9525">
                          <a:solidFill>
                            <a:srgbClr val="000000"/>
                          </a:solidFill>
                          <a:miter lim="800000"/>
                          <a:headEnd/>
                          <a:tailEnd/>
                        </a:ln>
                      </wps:spPr>
                      <wps:txbx>
                        <w:txbxContent>
                          <w:p w14:paraId="2C751C44" w14:textId="4E10621C" w:rsidR="00CB36DB" w:rsidRPr="00E51F85" w:rsidRDefault="00CB36DB" w:rsidP="00CB36DB">
                            <w:pPr>
                              <w:pStyle w:val="Heading2"/>
                              <w:rPr>
                                <w:rFonts w:ascii="Times New Roman" w:eastAsia="SimSun" w:hAnsi="Times New Roman" w:cs="Times New Roman"/>
                                <w:b/>
                                <w:bCs/>
                                <w:color w:val="auto"/>
                                <w:sz w:val="20"/>
                                <w:szCs w:val="20"/>
                              </w:rPr>
                            </w:pPr>
                            <w:r w:rsidRPr="002501C4">
                              <w:rPr>
                                <w:rFonts w:ascii="Times New Roman" w:eastAsia="SimSun" w:hAnsi="Times New Roman" w:cs="Times New Roman"/>
                                <w:b/>
                                <w:bCs/>
                                <w:color w:val="auto"/>
                                <w:sz w:val="20"/>
                                <w:szCs w:val="20"/>
                              </w:rPr>
                              <w:t>Proposal 2.2: The</w:t>
                            </w:r>
                            <w:r w:rsidRPr="00E51F85">
                              <w:rPr>
                                <w:rFonts w:ascii="Times New Roman" w:eastAsia="SimSun" w:hAnsi="Times New Roman" w:cs="Times New Roman"/>
                                <w:b/>
                                <w:bCs/>
                                <w:color w:val="auto"/>
                                <w:sz w:val="20"/>
                                <w:szCs w:val="20"/>
                              </w:rPr>
                              <w:t xml:space="preserve"> evaluation performed by RAN1 will consider at least the following scenario:</w:t>
                            </w:r>
                          </w:p>
                          <w:p w14:paraId="23CA2BD4" w14:textId="77777777" w:rsidR="00CB36DB" w:rsidRPr="00E51F85" w:rsidRDefault="00CB36DB" w:rsidP="00CB36DB">
                            <w:pPr>
                              <w:pStyle w:val="ListParagraph"/>
                              <w:numPr>
                                <w:ilvl w:val="0"/>
                                <w:numId w:val="21"/>
                              </w:numPr>
                              <w:spacing w:line="259" w:lineRule="auto"/>
                              <w:jc w:val="both"/>
                              <w:rPr>
                                <w:b/>
                                <w:bCs/>
                              </w:rPr>
                            </w:pPr>
                            <w:r w:rsidRPr="00E51F85">
                              <w:rPr>
                                <w:b/>
                                <w:bCs/>
                              </w:rPr>
                              <w:t>Transparent payload without ISL</w:t>
                            </w:r>
                          </w:p>
                          <w:p w14:paraId="1E0036AA" w14:textId="77777777" w:rsidR="00CB36DB" w:rsidRPr="00E51F85" w:rsidRDefault="00CB36DB" w:rsidP="00CB36DB">
                            <w:pPr>
                              <w:pStyle w:val="ListParagraph"/>
                              <w:numPr>
                                <w:ilvl w:val="0"/>
                                <w:numId w:val="21"/>
                              </w:numPr>
                              <w:spacing w:line="259" w:lineRule="auto"/>
                              <w:jc w:val="both"/>
                              <w:rPr>
                                <w:b/>
                                <w:bCs/>
                              </w:rPr>
                            </w:pPr>
                            <w:r w:rsidRPr="00E51F85">
                              <w:rPr>
                                <w:b/>
                                <w:bCs/>
                              </w:rPr>
                              <w:t>S-band (2GHz)</w:t>
                            </w:r>
                          </w:p>
                          <w:p w14:paraId="093DD8A6" w14:textId="77777777" w:rsidR="00CB36DB" w:rsidRPr="00E51F85" w:rsidRDefault="00CB36DB" w:rsidP="00CB36DB">
                            <w:pPr>
                              <w:pStyle w:val="ListParagraph"/>
                              <w:numPr>
                                <w:ilvl w:val="0"/>
                                <w:numId w:val="21"/>
                              </w:numPr>
                              <w:spacing w:line="259" w:lineRule="auto"/>
                              <w:jc w:val="both"/>
                              <w:rPr>
                                <w:b/>
                                <w:bCs/>
                              </w:rPr>
                            </w:pPr>
                            <w:r w:rsidRPr="00E51F85">
                              <w:rPr>
                                <w:b/>
                                <w:bCs/>
                              </w:rPr>
                              <w:t>LEO-600</w:t>
                            </w:r>
                          </w:p>
                          <w:p w14:paraId="24AD1752" w14:textId="77777777" w:rsidR="00CB36DB" w:rsidRPr="00E51F85" w:rsidRDefault="00CB36DB" w:rsidP="00CB36DB">
                            <w:pPr>
                              <w:pStyle w:val="ListParagraph"/>
                              <w:numPr>
                                <w:ilvl w:val="0"/>
                                <w:numId w:val="21"/>
                              </w:numPr>
                              <w:spacing w:line="259" w:lineRule="auto"/>
                              <w:jc w:val="both"/>
                              <w:rPr>
                                <w:b/>
                                <w:bCs/>
                              </w:rPr>
                            </w:pPr>
                            <w:r w:rsidRPr="00E51F85">
                              <w:rPr>
                                <w:b/>
                                <w:bCs/>
                              </w:rPr>
                              <w:t>Handheld UEs</w:t>
                            </w:r>
                          </w:p>
                          <w:p w14:paraId="1F64756A" w14:textId="77777777" w:rsidR="00CB36DB" w:rsidRDefault="00CB36DB" w:rsidP="00CB36DB">
                            <w:pPr>
                              <w:jc w:val="both"/>
                              <w:rPr>
                                <w:b/>
                                <w:bCs/>
                              </w:rPr>
                            </w:pPr>
                            <w:r>
                              <w:rPr>
                                <w:b/>
                                <w:bCs/>
                              </w:rPr>
                              <w:t>A</w:t>
                            </w:r>
                            <w:r w:rsidRPr="00E51F85">
                              <w:rPr>
                                <w:b/>
                                <w:bCs/>
                              </w:rPr>
                              <w:t>dditionally</w:t>
                            </w:r>
                            <w:r>
                              <w:rPr>
                                <w:b/>
                                <w:bCs/>
                              </w:rPr>
                              <w:t>,</w:t>
                            </w:r>
                            <w:r w:rsidRPr="00E51F85">
                              <w:rPr>
                                <w:b/>
                                <w:bCs/>
                              </w:rPr>
                              <w:t xml:space="preserve"> RAN1 </w:t>
                            </w:r>
                            <w:r>
                              <w:rPr>
                                <w:b/>
                                <w:bCs/>
                              </w:rPr>
                              <w:t>will report results for</w:t>
                            </w:r>
                            <w:r w:rsidRPr="00E51F85">
                              <w:rPr>
                                <w:b/>
                                <w:bCs/>
                              </w:rPr>
                              <w:t xml:space="preserve"> MTD UEs reusing the evaluations for handheld</w:t>
                            </w:r>
                          </w:p>
                          <w:p w14:paraId="6BF92811" w14:textId="77777777" w:rsidR="00CB36DB" w:rsidRDefault="00CB36DB" w:rsidP="00CB36DB">
                            <w:pPr>
                              <w:jc w:val="both"/>
                              <w:rPr>
                                <w:b/>
                                <w:bCs/>
                              </w:rPr>
                            </w:pPr>
                            <w:r>
                              <w:rPr>
                                <w:b/>
                                <w:bCs/>
                              </w:rPr>
                              <w:t>FFS: Mentioning of regenerative payload in the report, without additional simulations.</w:t>
                            </w:r>
                          </w:p>
                          <w:p w14:paraId="177013B3" w14:textId="7CC93558" w:rsidR="00CB36DB" w:rsidRDefault="00CB36DB" w:rsidP="00CB36DB">
                            <w:pPr>
                              <w:jc w:val="center"/>
                            </w:pPr>
                          </w:p>
                        </w:txbxContent>
                      </wps:txbx>
                      <wps:bodyPr rot="0" vert="horz" wrap="square" lIns="91440" tIns="45720" rIns="91440" bIns="45720" anchor="t" anchorCtr="0">
                        <a:noAutofit/>
                      </wps:bodyPr>
                    </wps:wsp>
                  </a:graphicData>
                </a:graphic>
              </wp:inline>
            </w:drawing>
          </mc:Choice>
          <mc:Fallback>
            <w:pict>
              <v:shapetype w14:anchorId="463CD0E0" id="_x0000_t202" coordsize="21600,21600" o:spt="202" path="m,l,21600r21600,l21600,xe">
                <v:stroke joinstyle="miter"/>
                <v:path gradientshapeok="t" o:connecttype="rect"/>
              </v:shapetype>
              <v:shape id="Text Box 2" o:spid="_x0000_s1026" type="#_x0000_t202" style="width:485.45pt;height:12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">
                <v:textbox>
                  <w:txbxContent>
                    <w:p w14:paraId="2C751C44" w14:textId="4E10621C" w:rsidR="00CB36DB" w:rsidRPr="00E51F85" w:rsidRDefault="00CB36DB" w:rsidP="00CB36DB">
                      <w:pPr>
                        <w:pStyle w:val="Heading2"/>
                        <w:rPr>
                          <w:rFonts w:ascii="Times New Roman" w:eastAsia="SimSun" w:hAnsi="Times New Roman" w:cs="Times New Roman"/>
                          <w:b/>
                          <w:bCs/>
                          <w:color w:val="auto"/>
                          <w:sz w:val="20"/>
                          <w:szCs w:val="20"/>
                        </w:rPr>
                      </w:pPr>
                      <w:r w:rsidRPr="002501C4">
                        <w:rPr>
                          <w:rFonts w:ascii="Times New Roman" w:eastAsia="SimSun" w:hAnsi="Times New Roman" w:cs="Times New Roman"/>
                          <w:b/>
                          <w:bCs/>
                          <w:color w:val="auto"/>
                          <w:sz w:val="20"/>
                          <w:szCs w:val="20"/>
                        </w:rPr>
                        <w:t>Proposal 2.2: The</w:t>
                      </w:r>
                      <w:r w:rsidRPr="00E51F85">
                        <w:rPr>
                          <w:rFonts w:ascii="Times New Roman" w:eastAsia="SimSun" w:hAnsi="Times New Roman" w:cs="Times New Roman"/>
                          <w:b/>
                          <w:bCs/>
                          <w:color w:val="auto"/>
                          <w:sz w:val="20"/>
                          <w:szCs w:val="20"/>
                        </w:rPr>
                        <w:t xml:space="preserve"> evaluation performed by RAN1 will consider at least the following scenario:</w:t>
                      </w:r>
                    </w:p>
                    <w:p w14:paraId="23CA2BD4" w14:textId="77777777" w:rsidR="00CB36DB" w:rsidRPr="00E51F85" w:rsidRDefault="00CB36DB" w:rsidP="00CB36DB">
                      <w:pPr>
                        <w:pStyle w:val="ListParagraph"/>
                        <w:numPr>
                          <w:ilvl w:val="0"/>
                          <w:numId w:val="21"/>
                        </w:numPr>
                        <w:spacing w:line="259" w:lineRule="auto"/>
                        <w:jc w:val="both"/>
                        <w:rPr>
                          <w:b/>
                          <w:bCs/>
                        </w:rPr>
                      </w:pPr>
                      <w:r w:rsidRPr="00E51F85">
                        <w:rPr>
                          <w:b/>
                          <w:bCs/>
                        </w:rPr>
                        <w:t>Transparent payload without ISL</w:t>
                      </w:r>
                    </w:p>
                    <w:p w14:paraId="1E0036AA" w14:textId="77777777" w:rsidR="00CB36DB" w:rsidRPr="00E51F85" w:rsidRDefault="00CB36DB" w:rsidP="00CB36DB">
                      <w:pPr>
                        <w:pStyle w:val="ListParagraph"/>
                        <w:numPr>
                          <w:ilvl w:val="0"/>
                          <w:numId w:val="21"/>
                        </w:numPr>
                        <w:spacing w:line="259" w:lineRule="auto"/>
                        <w:jc w:val="both"/>
                        <w:rPr>
                          <w:b/>
                          <w:bCs/>
                        </w:rPr>
                      </w:pPr>
                      <w:r w:rsidRPr="00E51F85">
                        <w:rPr>
                          <w:b/>
                          <w:bCs/>
                        </w:rPr>
                        <w:t>S-band (2GHz)</w:t>
                      </w:r>
                    </w:p>
                    <w:p w14:paraId="093DD8A6" w14:textId="77777777" w:rsidR="00CB36DB" w:rsidRPr="00E51F85" w:rsidRDefault="00CB36DB" w:rsidP="00CB36DB">
                      <w:pPr>
                        <w:pStyle w:val="ListParagraph"/>
                        <w:numPr>
                          <w:ilvl w:val="0"/>
                          <w:numId w:val="21"/>
                        </w:numPr>
                        <w:spacing w:line="259" w:lineRule="auto"/>
                        <w:jc w:val="both"/>
                        <w:rPr>
                          <w:b/>
                          <w:bCs/>
                        </w:rPr>
                      </w:pPr>
                      <w:r w:rsidRPr="00E51F85">
                        <w:rPr>
                          <w:b/>
                          <w:bCs/>
                        </w:rPr>
                        <w:t>LEO-600</w:t>
                      </w:r>
                    </w:p>
                    <w:p w14:paraId="24AD1752" w14:textId="77777777" w:rsidR="00CB36DB" w:rsidRPr="00E51F85" w:rsidRDefault="00CB36DB" w:rsidP="00CB36DB">
                      <w:pPr>
                        <w:pStyle w:val="ListParagraph"/>
                        <w:numPr>
                          <w:ilvl w:val="0"/>
                          <w:numId w:val="21"/>
                        </w:numPr>
                        <w:spacing w:line="259" w:lineRule="auto"/>
                        <w:jc w:val="both"/>
                        <w:rPr>
                          <w:b/>
                          <w:bCs/>
                        </w:rPr>
                      </w:pPr>
                      <w:r w:rsidRPr="00E51F85">
                        <w:rPr>
                          <w:b/>
                          <w:bCs/>
                        </w:rPr>
                        <w:t>Handheld UEs</w:t>
                      </w:r>
                    </w:p>
                    <w:p w14:paraId="1F64756A" w14:textId="77777777" w:rsidR="00CB36DB" w:rsidRDefault="00CB36DB" w:rsidP="00CB36DB">
                      <w:pPr>
                        <w:jc w:val="both"/>
                        <w:rPr>
                          <w:b/>
                          <w:bCs/>
                        </w:rPr>
                      </w:pPr>
                      <w:r>
                        <w:rPr>
                          <w:b/>
                          <w:bCs/>
                        </w:rPr>
                        <w:t>A</w:t>
                      </w:r>
                      <w:r w:rsidRPr="00E51F85">
                        <w:rPr>
                          <w:b/>
                          <w:bCs/>
                        </w:rPr>
                        <w:t>dditionally</w:t>
                      </w:r>
                      <w:r>
                        <w:rPr>
                          <w:b/>
                          <w:bCs/>
                        </w:rPr>
                        <w:t>,</w:t>
                      </w:r>
                      <w:r w:rsidRPr="00E51F85">
                        <w:rPr>
                          <w:b/>
                          <w:bCs/>
                        </w:rPr>
                        <w:t xml:space="preserve"> RAN1 </w:t>
                      </w:r>
                      <w:r>
                        <w:rPr>
                          <w:b/>
                          <w:bCs/>
                        </w:rPr>
                        <w:t>will report results for</w:t>
                      </w:r>
                      <w:r w:rsidRPr="00E51F85">
                        <w:rPr>
                          <w:b/>
                          <w:bCs/>
                        </w:rPr>
                        <w:t xml:space="preserve"> MTD UEs reusing the evaluations for handheld</w:t>
                      </w:r>
                    </w:p>
                    <w:p w14:paraId="6BF92811" w14:textId="77777777" w:rsidR="00CB36DB" w:rsidRDefault="00CB36DB" w:rsidP="00CB36DB">
                      <w:pPr>
                        <w:jc w:val="both"/>
                        <w:rPr>
                          <w:b/>
                          <w:bCs/>
                        </w:rPr>
                      </w:pPr>
                      <w:r>
                        <w:rPr>
                          <w:b/>
                          <w:bCs/>
                        </w:rPr>
                        <w:t>FFS: Mentioning of regenerative payload in the report, without additional simulations.</w:t>
                      </w:r>
                    </w:p>
                    <w:p w14:paraId="177013B3" w14:textId="7CC93558" w:rsidR="00CB36DB" w:rsidRDefault="00CB36DB" w:rsidP="00CB36DB">
                      <w:pPr>
                        <w:jc w:val="center"/>
                      </w:pPr>
                    </w:p>
                  </w:txbxContent>
                </v:textbox>
                <w10:anchorlock/>
              </v:shape>
            </w:pict>
          </mc:Fallback>
        </mc:AlternateContent>
      </w:r>
    </w:p>
    <w:p w14:paraId="0B0EEE93" w14:textId="2997B52B" w:rsidR="00313BFB" w:rsidRDefault="00CB36DB" w:rsidP="00313BFB">
      <w:r>
        <w:t>On regenerative payload, the current 38.300 specification captures the following (Subclause 16.14.1):</w:t>
      </w:r>
    </w:p>
    <w:p w14:paraId="6E7EE9DF" w14:textId="76927864" w:rsidR="00CB36DB" w:rsidRDefault="00CB36DB" w:rsidP="00313BFB">
      <w:r>
        <w:rPr>
          <w:noProof/>
        </w:rPr>
        <mc:AlternateContent>
          <mc:Choice Requires="wps">
            <w:drawing>
              <wp:inline distT="0" distB="0" distL="0" distR="0" wp14:anchorId="6C218B3D" wp14:editId="6FD62CA4">
                <wp:extent cx="6120765" cy="1422400"/>
                <wp:effectExtent l="0" t="0" r="13335"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2400"/>
                        </a:xfrm>
                        <a:prstGeom prst="rect">
                          <a:avLst/>
                        </a:prstGeom>
                        <a:solidFill>
                          <a:srgbClr val="FFFFFF"/>
                        </a:solidFill>
                        <a:ln w="9525">
                          <a:solidFill>
                            <a:srgbClr val="000000"/>
                          </a:solidFill>
                          <a:miter lim="800000"/>
                          <a:headEnd/>
                          <a:tailEnd/>
                        </a:ln>
                      </wps:spPr>
                      <wps:txbx>
                        <w:txbxContent>
                          <w:p w14:paraId="34283394" w14:textId="77777777" w:rsidR="00CB36DB" w:rsidRPr="004438F2" w:rsidRDefault="00CB36DB" w:rsidP="00CB36DB">
                            <w:r w:rsidRPr="004438F2">
                              <w:t xml:space="preserve">The NTN payload </w:t>
                            </w:r>
                            <w:r w:rsidRPr="00CB36DB">
                              <w:rPr>
                                <w:highlight w:val="yellow"/>
                              </w:rPr>
                              <w:t>transparently forwards the radio protocol received from the UE</w:t>
                            </w:r>
                            <w:r w:rsidRPr="004438F2">
                              <w:t xml:space="preserve"> (via the service link) to the NTN Gateway (via the feeder link) and vice-versa. The following connectivity is supported by the NTN payload:</w:t>
                            </w:r>
                          </w:p>
                          <w:p w14:paraId="054F8AB6" w14:textId="77777777" w:rsidR="00CB36DB" w:rsidRPr="004438F2" w:rsidRDefault="00CB36DB" w:rsidP="00CB36DB">
                            <w:pPr>
                              <w:pStyle w:val="B1"/>
                            </w:pPr>
                            <w:r w:rsidRPr="004438F2">
                              <w:t>-</w:t>
                            </w:r>
                            <w:r w:rsidRPr="004438F2">
                              <w:tab/>
                              <w:t xml:space="preserve">An NTN gateway may serve multiple NTN </w:t>
                            </w:r>
                            <w:proofErr w:type="gramStart"/>
                            <w:r w:rsidRPr="004438F2">
                              <w:t>payloads;</w:t>
                            </w:r>
                            <w:proofErr w:type="gramEnd"/>
                          </w:p>
                          <w:p w14:paraId="578928B4" w14:textId="77777777" w:rsidR="00CB36DB" w:rsidRPr="004438F2" w:rsidRDefault="00CB36DB" w:rsidP="00CB36DB">
                            <w:pPr>
                              <w:pStyle w:val="B1"/>
                            </w:pPr>
                            <w:r w:rsidRPr="004438F2">
                              <w:t>-</w:t>
                            </w:r>
                            <w:r w:rsidRPr="004438F2">
                              <w:tab/>
                              <w:t>An NTN payload may be served by multiple NTN gateways.</w:t>
                            </w:r>
                          </w:p>
                          <w:p w14:paraId="43EB7142" w14:textId="77777777" w:rsidR="00CB36DB" w:rsidRPr="004438F2" w:rsidRDefault="00CB36DB" w:rsidP="00CB36DB">
                            <w:pPr>
                              <w:pStyle w:val="NO"/>
                            </w:pPr>
                            <w:r w:rsidRPr="004438F2">
                              <w:t>NOTE 2:</w:t>
                            </w:r>
                            <w:r w:rsidRPr="004438F2">
                              <w:tab/>
                              <w:t>In this release, the NTN-payload may change the carrier frequency, before re-transmitting it on the service link, and vice versa (respectively on the feeder link).</w:t>
                            </w:r>
                          </w:p>
                          <w:p w14:paraId="20DAAA5C" w14:textId="1E18B017" w:rsidR="00CB36DB" w:rsidRDefault="00CB36DB" w:rsidP="00CB36DB">
                            <w:pPr>
                              <w:jc w:val="center"/>
                            </w:pPr>
                          </w:p>
                        </w:txbxContent>
                      </wps:txbx>
                      <wps:bodyPr rot="0" vert="horz" wrap="square" lIns="91440" tIns="45720" rIns="91440" bIns="45720" anchor="t" anchorCtr="0">
                        <a:noAutofit/>
                      </wps:bodyPr>
                    </wps:wsp>
                  </a:graphicData>
                </a:graphic>
              </wp:inline>
            </w:drawing>
          </mc:Choice>
          <mc:Fallback>
            <w:pict>
              <v:shape w14:anchorId="6C218B3D" id="_x0000_s1027" type="#_x0000_t202" style="width:481.95pt;height:1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">
                <v:textbox>
                  <w:txbxContent>
                    <w:p w14:paraId="34283394" w14:textId="77777777" w:rsidR="00CB36DB" w:rsidRPr="004438F2" w:rsidRDefault="00CB36DB" w:rsidP="00CB36DB">
                      <w:r w:rsidRPr="004438F2">
                        <w:t xml:space="preserve">The NTN payload </w:t>
                      </w:r>
                      <w:r w:rsidRPr="00CB36DB">
                        <w:rPr>
                          <w:highlight w:val="yellow"/>
                        </w:rPr>
                        <w:t>transparently forwards the radio protocol received from the UE</w:t>
                      </w:r>
                      <w:r w:rsidRPr="004438F2">
                        <w:t xml:space="preserve"> (via the service link) to the NTN Gateway (via the feeder link) and vice-versa. The following connectivity is supported by the NTN payload:</w:t>
                      </w:r>
                    </w:p>
                    <w:p w14:paraId="054F8AB6" w14:textId="77777777" w:rsidR="00CB36DB" w:rsidRPr="004438F2" w:rsidRDefault="00CB36DB" w:rsidP="00CB36DB">
                      <w:pPr>
                        <w:pStyle w:val="B1"/>
                      </w:pPr>
                      <w:r w:rsidRPr="004438F2">
                        <w:t>-</w:t>
                      </w:r>
                      <w:r w:rsidRPr="004438F2">
                        <w:tab/>
                        <w:t xml:space="preserve">An NTN gateway may serve multiple NTN </w:t>
                      </w:r>
                      <w:proofErr w:type="gramStart"/>
                      <w:r w:rsidRPr="004438F2">
                        <w:t>payloads;</w:t>
                      </w:r>
                      <w:proofErr w:type="gramEnd"/>
                    </w:p>
                    <w:p w14:paraId="578928B4" w14:textId="77777777" w:rsidR="00CB36DB" w:rsidRPr="004438F2" w:rsidRDefault="00CB36DB" w:rsidP="00CB36DB">
                      <w:pPr>
                        <w:pStyle w:val="B1"/>
                      </w:pPr>
                      <w:r w:rsidRPr="004438F2">
                        <w:t>-</w:t>
                      </w:r>
                      <w:r w:rsidRPr="004438F2">
                        <w:tab/>
                        <w:t>An NTN payload may be served by multiple NTN gateways.</w:t>
                      </w:r>
                    </w:p>
                    <w:p w14:paraId="43EB7142" w14:textId="77777777" w:rsidR="00CB36DB" w:rsidRPr="004438F2" w:rsidRDefault="00CB36DB" w:rsidP="00CB36DB">
                      <w:pPr>
                        <w:pStyle w:val="NO"/>
                      </w:pPr>
                      <w:r w:rsidRPr="004438F2">
                        <w:t>NOTE 2:</w:t>
                      </w:r>
                      <w:r w:rsidRPr="004438F2">
                        <w:tab/>
                        <w:t>In this release, the NTN-payload may change the carrier frequency, before re-transmitting it on the service link, and vice versa (respectively on the feeder link).</w:t>
                      </w:r>
                    </w:p>
                    <w:p w14:paraId="20DAAA5C" w14:textId="1E18B017" w:rsidR="00CB36DB" w:rsidRDefault="00CB36DB" w:rsidP="00CB36DB">
                      <w:pPr>
                        <w:jc w:val="center"/>
                      </w:pPr>
                    </w:p>
                  </w:txbxContent>
                </v:textbox>
                <w10:anchorlock/>
              </v:shape>
            </w:pict>
          </mc:Fallback>
        </mc:AlternateContent>
      </w:r>
    </w:p>
    <w:p w14:paraId="25C38AAA" w14:textId="00D24B6F" w:rsidR="00CB36DB" w:rsidRDefault="00CB36DB" w:rsidP="00313BFB">
      <w:r>
        <w:t xml:space="preserve">Although it is our understanding that a Rel-17 UE could communicate in a </w:t>
      </w:r>
      <w:proofErr w:type="gramStart"/>
      <w:r>
        <w:t>standards</w:t>
      </w:r>
      <w:proofErr w:type="gramEnd"/>
      <w:r>
        <w:t xml:space="preserve"> compliant manner with a transparent network (e.g. gNB on-board), and the RAN1 specifications accommodate transparent payload (e.g. by </w:t>
      </w:r>
      <w:r>
        <w:lastRenderedPageBreak/>
        <w:t>setting the common TA to zero), the stage-2 description in 38.300 seems to indicate that 3GPP Rel-17 only supports transparent payload. Therefore, we make the following proposal:</w:t>
      </w:r>
    </w:p>
    <w:p w14:paraId="1EA49FE4" w14:textId="672AC480" w:rsidR="00CB36DB" w:rsidRPr="00CB36DB" w:rsidRDefault="00CB36DB" w:rsidP="00313BFB">
      <w:pPr>
        <w:rPr>
          <w:b/>
          <w:bCs/>
        </w:rPr>
      </w:pPr>
      <w:r w:rsidRPr="00CB36DB">
        <w:rPr>
          <w:b/>
          <w:bCs/>
          <w:u w:val="single"/>
        </w:rPr>
        <w:t>Proposal</w:t>
      </w:r>
      <w:r w:rsidR="005819D8">
        <w:rPr>
          <w:b/>
          <w:bCs/>
          <w:u w:val="single"/>
        </w:rPr>
        <w:t xml:space="preserve"> 1</w:t>
      </w:r>
      <w:r w:rsidRPr="00CB36DB">
        <w:rPr>
          <w:b/>
          <w:bCs/>
          <w:u w:val="single"/>
        </w:rPr>
        <w:t>:</w:t>
      </w:r>
      <w:r>
        <w:rPr>
          <w:b/>
          <w:bCs/>
        </w:rPr>
        <w:t xml:space="preserve"> Do not consider regenerative payload for IMT-2020 submission.</w:t>
      </w:r>
    </w:p>
    <w:p w14:paraId="680B8B81" w14:textId="5D7D441A" w:rsidR="00280AE7" w:rsidRPr="00280AE7" w:rsidRDefault="00280AE7" w:rsidP="00280AE7">
      <w:pPr>
        <w:pStyle w:val="Heading2"/>
        <w:numPr>
          <w:ilvl w:val="1"/>
          <w:numId w:val="1"/>
        </w:numPr>
        <w:rPr>
          <w:sz w:val="28"/>
          <w:szCs w:val="16"/>
        </w:rPr>
      </w:pPr>
      <w:r w:rsidRPr="00280AE7">
        <w:rPr>
          <w:sz w:val="28"/>
          <w:szCs w:val="16"/>
        </w:rPr>
        <w:t>General SLS</w:t>
      </w:r>
    </w:p>
    <w:p w14:paraId="20A4A99C" w14:textId="297BED6C" w:rsidR="00280AE7" w:rsidRDefault="00280AE7" w:rsidP="00280AE7">
      <w:r>
        <w:t>In RAN1#112b-e, the following two assumptions were agreed:</w:t>
      </w:r>
    </w:p>
    <w:p w14:paraId="1250205A" w14:textId="617B9EE4" w:rsidR="00280AE7" w:rsidRDefault="00280AE7" w:rsidP="00280AE7">
      <w:pPr>
        <w:pStyle w:val="ListParagraph"/>
        <w:numPr>
          <w:ilvl w:val="0"/>
          <w:numId w:val="15"/>
        </w:numPr>
      </w:pPr>
      <w:r>
        <w:t>For frequency reuse factor (FRF), both FRF1 and FRF3 are allowed (to be reported by companies).</w:t>
      </w:r>
    </w:p>
    <w:p w14:paraId="5E8B7501" w14:textId="6EAAE81C" w:rsidR="00280AE7" w:rsidRDefault="00280AE7" w:rsidP="00280AE7">
      <w:pPr>
        <w:pStyle w:val="ListParagraph"/>
        <w:numPr>
          <w:ilvl w:val="0"/>
          <w:numId w:val="15"/>
        </w:numPr>
      </w:pPr>
      <w:r>
        <w:t>30 MHz / up to 30MHz channel bandwidth is allowed.</w:t>
      </w:r>
    </w:p>
    <w:p w14:paraId="2D9776DB" w14:textId="63257322" w:rsidR="00280AE7" w:rsidRDefault="00280AE7" w:rsidP="00280AE7">
      <w:r>
        <w:t>For fairness between FRF1 and FRF3, the evaluations should be performed with the same overall bandwidth (i.e., 30MHz). Therefore, in the case of FRF3, the channel bandwidth / maximum channel bandwidth should be 10MHz.</w:t>
      </w:r>
    </w:p>
    <w:p w14:paraId="2EBED3B7" w14:textId="76869308" w:rsidR="00280AE7" w:rsidRPr="00280AE7" w:rsidRDefault="00280AE7" w:rsidP="00280AE7">
      <w:pPr>
        <w:rPr>
          <w:b/>
          <w:bCs/>
        </w:rPr>
      </w:pPr>
      <w:r w:rsidRPr="00280AE7">
        <w:rPr>
          <w:b/>
          <w:bCs/>
          <w:u w:val="single"/>
        </w:rPr>
        <w:t>Proposal</w:t>
      </w:r>
      <w:r w:rsidR="005819D8">
        <w:rPr>
          <w:b/>
          <w:bCs/>
          <w:u w:val="single"/>
        </w:rPr>
        <w:t xml:space="preserve"> 2</w:t>
      </w:r>
      <w:r>
        <w:rPr>
          <w:b/>
          <w:bCs/>
        </w:rPr>
        <w:t>: For FRF1, the (maximum) channel bandwidth is 30MHz. For FRF3, the (maximum) channel bandwidth is 10MHz.</w:t>
      </w:r>
    </w:p>
    <w:p w14:paraId="660C1969" w14:textId="104FCEAC" w:rsidR="00280AE7" w:rsidRDefault="00280AE7" w:rsidP="00280AE7"/>
    <w:p w14:paraId="199B6525" w14:textId="0D0DE071" w:rsidR="00280AE7" w:rsidRDefault="00280AE7" w:rsidP="00280AE7">
      <w:pPr>
        <w:pStyle w:val="Heading2"/>
        <w:numPr>
          <w:ilvl w:val="1"/>
          <w:numId w:val="1"/>
        </w:numPr>
        <w:rPr>
          <w:sz w:val="28"/>
          <w:szCs w:val="16"/>
        </w:rPr>
      </w:pPr>
      <w:r>
        <w:rPr>
          <w:sz w:val="28"/>
          <w:szCs w:val="16"/>
        </w:rPr>
        <w:t>SLS eMBB</w:t>
      </w:r>
    </w:p>
    <w:p w14:paraId="68681538" w14:textId="243462FE" w:rsidR="00280AE7" w:rsidRDefault="00280AE7" w:rsidP="00280AE7">
      <w:r>
        <w:t>The major missing parameter for SLS eMBB is the UE antenna configuration. The main discussion in RAN1#112b-e was whether to take a UE with 4Rx antennas as an option for evaluation. In our view, the baseline should be a dual receive UE with a single transmit antenna.</w:t>
      </w:r>
    </w:p>
    <w:p w14:paraId="2C57AD09" w14:textId="206CA7D0" w:rsidR="00280AE7" w:rsidRDefault="00280AE7" w:rsidP="00280AE7">
      <w:pPr>
        <w:rPr>
          <w:b/>
          <w:bCs/>
        </w:rPr>
      </w:pPr>
      <w:r w:rsidRPr="00280AE7">
        <w:rPr>
          <w:b/>
          <w:bCs/>
          <w:u w:val="single"/>
        </w:rPr>
        <w:t>Proposal</w:t>
      </w:r>
      <w:r w:rsidR="005819D8">
        <w:rPr>
          <w:b/>
          <w:bCs/>
          <w:u w:val="single"/>
        </w:rPr>
        <w:t xml:space="preserve"> 3</w:t>
      </w:r>
      <w:r w:rsidRPr="00280AE7">
        <w:rPr>
          <w:b/>
          <w:bCs/>
          <w:u w:val="single"/>
        </w:rPr>
        <w:t>:</w:t>
      </w:r>
      <w:r>
        <w:rPr>
          <w:b/>
          <w:bCs/>
        </w:rPr>
        <w:t xml:space="preserve"> For SLS eMBB, the baseline UE antenna configuration is 1T2R.</w:t>
      </w:r>
    </w:p>
    <w:p w14:paraId="60B84E29" w14:textId="77777777" w:rsidR="00280AE7" w:rsidRPr="00280AE7" w:rsidRDefault="00280AE7" w:rsidP="00280AE7"/>
    <w:p w14:paraId="7ED97DE4" w14:textId="6ACFAB1C" w:rsidR="00280AE7" w:rsidRDefault="00280AE7" w:rsidP="00280AE7">
      <w:pPr>
        <w:pStyle w:val="Heading2"/>
        <w:numPr>
          <w:ilvl w:val="1"/>
          <w:numId w:val="1"/>
        </w:numPr>
        <w:rPr>
          <w:sz w:val="28"/>
          <w:szCs w:val="16"/>
        </w:rPr>
      </w:pPr>
      <w:r>
        <w:rPr>
          <w:sz w:val="28"/>
          <w:szCs w:val="16"/>
        </w:rPr>
        <w:t>LLS mMTC</w:t>
      </w:r>
    </w:p>
    <w:p w14:paraId="3BE45259" w14:textId="2AF3DC3E" w:rsidR="005C7057" w:rsidRDefault="005C7057" w:rsidP="005C7057">
      <w:r>
        <w:t>The major remaining parameter for mMTC LLS is the TBS. Note that the objective of the LLS mMTC is to obtain a mapping between SINR and spectral efficiency. In IMT-2020, several TBSs were evaluated for eMTC and NR, with the mapping between SINR and spectral efficiency being chosen, for a particular SNR, as the highest SE among all the TBS. We propose to follow the same approach for LLS mMTC for eMTC and NR.</w:t>
      </w:r>
    </w:p>
    <w:p w14:paraId="256D2532" w14:textId="5FCA90E2" w:rsidR="005C7057" w:rsidRDefault="005C7057" w:rsidP="005C7057">
      <w:pPr>
        <w:rPr>
          <w:b/>
          <w:bCs/>
        </w:rPr>
      </w:pPr>
      <w:r w:rsidRPr="00280AE7">
        <w:rPr>
          <w:b/>
          <w:bCs/>
          <w:u w:val="single"/>
        </w:rPr>
        <w:t>Proposal</w:t>
      </w:r>
      <w:r w:rsidR="005819D8">
        <w:rPr>
          <w:b/>
          <w:bCs/>
          <w:u w:val="single"/>
        </w:rPr>
        <w:t xml:space="preserve"> 4</w:t>
      </w:r>
      <w:r w:rsidRPr="00280AE7">
        <w:rPr>
          <w:b/>
          <w:bCs/>
          <w:u w:val="single"/>
        </w:rPr>
        <w:t>:</w:t>
      </w:r>
      <w:r>
        <w:rPr>
          <w:b/>
          <w:bCs/>
        </w:rPr>
        <w:t xml:space="preserve"> For LLS mMTC, for mapping SINR to spectral efficiency in eMTC and NR, the </w:t>
      </w:r>
      <w:r w:rsidR="00313BFB">
        <w:rPr>
          <w:b/>
          <w:bCs/>
        </w:rPr>
        <w:t xml:space="preserve">simulated </w:t>
      </w:r>
      <w:r>
        <w:rPr>
          <w:b/>
          <w:bCs/>
        </w:rPr>
        <w:t>TBS(s) are to be reported by companies.</w:t>
      </w:r>
    </w:p>
    <w:p w14:paraId="68550A5E" w14:textId="77777777" w:rsidR="005C7057" w:rsidRPr="005C7057" w:rsidRDefault="005C7057" w:rsidP="005C7057"/>
    <w:p w14:paraId="6DF7E6CD" w14:textId="040A068D" w:rsidR="00963389" w:rsidRDefault="00280AE7" w:rsidP="00280AE7">
      <w:pPr>
        <w:pStyle w:val="Heading2"/>
        <w:numPr>
          <w:ilvl w:val="1"/>
          <w:numId w:val="1"/>
        </w:numPr>
        <w:rPr>
          <w:sz w:val="28"/>
          <w:szCs w:val="16"/>
        </w:rPr>
      </w:pPr>
      <w:r>
        <w:rPr>
          <w:sz w:val="28"/>
          <w:szCs w:val="16"/>
        </w:rPr>
        <w:t>SLS mMTC</w:t>
      </w:r>
    </w:p>
    <w:p w14:paraId="4DE691DD" w14:textId="56B91B77" w:rsidR="00280AE7" w:rsidRDefault="00280AE7" w:rsidP="00280AE7">
      <w:r>
        <w:t>The data transmission procedure for non-full buffer has not been agreed yet. The main discussion in the previous meeting was whether to allow EDT / SDT in the evaluations. For the IMT</w:t>
      </w:r>
      <w:r w:rsidR="00313BFB">
        <w:t>-</w:t>
      </w:r>
      <w:r>
        <w:t>2020</w:t>
      </w:r>
      <w:r w:rsidR="00313BFB">
        <w:t xml:space="preserve"> terrestrial</w:t>
      </w:r>
      <w:r>
        <w:t xml:space="preserve"> evaluations, we note that both “Early Data transmission” and “RRC Resume” were allowed</w:t>
      </w:r>
      <w:r w:rsidR="005C7057">
        <w:t>. We propose to follow the same approach for IMT-2020</w:t>
      </w:r>
      <w:r w:rsidR="00313BFB">
        <w:t xml:space="preserve"> terrestrial</w:t>
      </w:r>
      <w:r w:rsidR="005C7057">
        <w:t>, adding SDT support to NR (equivalent of EDT):</w:t>
      </w:r>
    </w:p>
    <w:p w14:paraId="1BFC41CF" w14:textId="319CE592" w:rsidR="00280AE7" w:rsidRDefault="005C7057" w:rsidP="00280AE7">
      <w:pPr>
        <w:rPr>
          <w:b/>
          <w:bCs/>
        </w:rPr>
      </w:pPr>
      <w:r w:rsidRPr="00280AE7">
        <w:rPr>
          <w:b/>
          <w:bCs/>
          <w:u w:val="single"/>
        </w:rPr>
        <w:t>Proposal</w:t>
      </w:r>
      <w:r w:rsidR="005819D8">
        <w:rPr>
          <w:b/>
          <w:bCs/>
          <w:u w:val="single"/>
        </w:rPr>
        <w:t xml:space="preserve"> 5</w:t>
      </w:r>
      <w:r w:rsidRPr="00280AE7">
        <w:rPr>
          <w:b/>
          <w:bCs/>
          <w:u w:val="single"/>
        </w:rPr>
        <w:t>:</w:t>
      </w:r>
      <w:r>
        <w:rPr>
          <w:b/>
          <w:bCs/>
          <w:u w:val="single"/>
        </w:rPr>
        <w:t xml:space="preserve"> </w:t>
      </w:r>
      <w:r>
        <w:rPr>
          <w:b/>
          <w:bCs/>
        </w:rPr>
        <w:t>For SLS mMTC non-full buffer, the baseline values for data transmission procedure are:</w:t>
      </w:r>
    </w:p>
    <w:p w14:paraId="0A1D57DF" w14:textId="45CC7AEF" w:rsidR="00313BFB" w:rsidRDefault="00313BFB" w:rsidP="00280AE7">
      <w:pPr>
        <w:rPr>
          <w:b/>
          <w:bCs/>
        </w:rPr>
      </w:pPr>
      <w:r>
        <w:rPr>
          <w:b/>
          <w:bCs/>
        </w:rPr>
        <w:t>For eMTC and NB-IoT:</w:t>
      </w:r>
    </w:p>
    <w:p w14:paraId="5094F505" w14:textId="45624526" w:rsidR="00313BFB" w:rsidRDefault="00313BFB" w:rsidP="00313BFB">
      <w:pPr>
        <w:pStyle w:val="ListParagraph"/>
        <w:numPr>
          <w:ilvl w:val="0"/>
          <w:numId w:val="18"/>
        </w:numPr>
        <w:rPr>
          <w:b/>
          <w:bCs/>
        </w:rPr>
      </w:pPr>
      <w:r>
        <w:rPr>
          <w:b/>
          <w:bCs/>
        </w:rPr>
        <w:t>EDT</w:t>
      </w:r>
    </w:p>
    <w:p w14:paraId="66039FB7" w14:textId="6D4A2FFA" w:rsidR="00313BFB" w:rsidRDefault="00313BFB" w:rsidP="00313BFB">
      <w:pPr>
        <w:pStyle w:val="ListParagraph"/>
        <w:numPr>
          <w:ilvl w:val="0"/>
          <w:numId w:val="18"/>
        </w:numPr>
        <w:rPr>
          <w:b/>
          <w:bCs/>
        </w:rPr>
      </w:pPr>
      <w:r>
        <w:rPr>
          <w:b/>
          <w:bCs/>
        </w:rPr>
        <w:t>RRC Resume.</w:t>
      </w:r>
    </w:p>
    <w:p w14:paraId="521F71AC" w14:textId="17BD35C0" w:rsidR="00313BFB" w:rsidRPr="00313BFB" w:rsidRDefault="00313BFB" w:rsidP="00313BFB">
      <w:pPr>
        <w:rPr>
          <w:b/>
          <w:bCs/>
        </w:rPr>
      </w:pPr>
      <w:r>
        <w:rPr>
          <w:b/>
          <w:bCs/>
        </w:rPr>
        <w:t>For NR:</w:t>
      </w:r>
    </w:p>
    <w:p w14:paraId="5BB8DB00" w14:textId="50C3C192" w:rsidR="005C7057" w:rsidRPr="005C7057" w:rsidRDefault="005C7057" w:rsidP="00313BFB">
      <w:pPr>
        <w:pStyle w:val="ListParagraph"/>
        <w:numPr>
          <w:ilvl w:val="0"/>
          <w:numId w:val="19"/>
        </w:numPr>
        <w:rPr>
          <w:b/>
          <w:bCs/>
        </w:rPr>
      </w:pPr>
      <w:r w:rsidRPr="005C7057">
        <w:rPr>
          <w:b/>
          <w:bCs/>
        </w:rPr>
        <w:t>SDT</w:t>
      </w:r>
    </w:p>
    <w:p w14:paraId="0FE8DC54" w14:textId="2E83D765" w:rsidR="005C7057" w:rsidRPr="005C7057" w:rsidRDefault="005C7057" w:rsidP="00313BFB">
      <w:pPr>
        <w:pStyle w:val="ListParagraph"/>
        <w:numPr>
          <w:ilvl w:val="0"/>
          <w:numId w:val="19"/>
        </w:numPr>
        <w:rPr>
          <w:b/>
          <w:bCs/>
        </w:rPr>
      </w:pPr>
      <w:r w:rsidRPr="005C7057">
        <w:rPr>
          <w:b/>
          <w:bCs/>
        </w:rPr>
        <w:t>RRC Resume</w:t>
      </w:r>
    </w:p>
    <w:p w14:paraId="632C9F8F" w14:textId="6BA53C92" w:rsidR="00963389" w:rsidRDefault="00963389" w:rsidP="008C221F">
      <w:pPr>
        <w:rPr>
          <w:b/>
          <w:bCs/>
        </w:rPr>
      </w:pPr>
    </w:p>
    <w:p w14:paraId="68868869" w14:textId="7A42E90A" w:rsidR="00313BFB" w:rsidRDefault="00313BFB" w:rsidP="00313BFB">
      <w:pPr>
        <w:pStyle w:val="Heading2"/>
        <w:numPr>
          <w:ilvl w:val="1"/>
          <w:numId w:val="1"/>
        </w:numPr>
        <w:rPr>
          <w:sz w:val="28"/>
          <w:szCs w:val="16"/>
        </w:rPr>
      </w:pPr>
      <w:r>
        <w:rPr>
          <w:sz w:val="28"/>
          <w:szCs w:val="16"/>
        </w:rPr>
        <w:t>LLS reliability</w:t>
      </w:r>
      <w:r w:rsidR="005819D8">
        <w:rPr>
          <w:sz w:val="28"/>
          <w:szCs w:val="16"/>
        </w:rPr>
        <w:t xml:space="preserve"> and LLS mobility</w:t>
      </w:r>
    </w:p>
    <w:p w14:paraId="3D11A227" w14:textId="712A41F0" w:rsidR="00313BFB" w:rsidRPr="00313BFB" w:rsidRDefault="005819D8" w:rsidP="008C221F">
      <w:r>
        <w:t>For the LLS for mobility and reliability, there are a few parameters that are missing from the agreed assumptions (number of repetitions / bandwidth). We propose to leave these parameters to be reported by companies:</w:t>
      </w:r>
    </w:p>
    <w:p w14:paraId="1E3439D2" w14:textId="2BF4AF5D" w:rsidR="00827270" w:rsidRDefault="00313BFB" w:rsidP="008C221F">
      <w:pPr>
        <w:spacing w:after="0"/>
        <w:rPr>
          <w:b/>
          <w:bCs/>
        </w:rPr>
      </w:pPr>
      <w:r w:rsidRPr="00280AE7">
        <w:rPr>
          <w:b/>
          <w:bCs/>
          <w:u w:val="single"/>
        </w:rPr>
        <w:t>Proposal</w:t>
      </w:r>
      <w:r w:rsidR="005819D8">
        <w:rPr>
          <w:b/>
          <w:bCs/>
          <w:u w:val="single"/>
        </w:rPr>
        <w:t xml:space="preserve"> 6</w:t>
      </w:r>
      <w:r w:rsidRPr="00280AE7">
        <w:rPr>
          <w:b/>
          <w:bCs/>
          <w:u w:val="single"/>
        </w:rPr>
        <w:t>:</w:t>
      </w:r>
      <w:r>
        <w:rPr>
          <w:b/>
          <w:bCs/>
          <w:u w:val="single"/>
        </w:rPr>
        <w:t xml:space="preserve"> </w:t>
      </w:r>
      <w:r>
        <w:rPr>
          <w:b/>
          <w:bCs/>
        </w:rPr>
        <w:t>For LLS reliability:</w:t>
      </w:r>
    </w:p>
    <w:p w14:paraId="0B868BE2" w14:textId="4529AF12" w:rsidR="00313BFB" w:rsidRDefault="00313BFB" w:rsidP="00313BFB">
      <w:pPr>
        <w:pStyle w:val="ListParagraph"/>
        <w:numPr>
          <w:ilvl w:val="0"/>
          <w:numId w:val="20"/>
        </w:numPr>
        <w:spacing w:after="0"/>
        <w:rPr>
          <w:b/>
          <w:bCs/>
          <w:lang w:eastAsia="x-none"/>
        </w:rPr>
      </w:pPr>
      <w:r>
        <w:rPr>
          <w:b/>
          <w:bCs/>
          <w:lang w:eastAsia="x-none"/>
        </w:rPr>
        <w:lastRenderedPageBreak/>
        <w:t xml:space="preserve">The number of </w:t>
      </w:r>
      <w:proofErr w:type="gramStart"/>
      <w:r>
        <w:rPr>
          <w:b/>
          <w:bCs/>
          <w:lang w:eastAsia="x-none"/>
        </w:rPr>
        <w:t>repetition</w:t>
      </w:r>
      <w:proofErr w:type="gramEnd"/>
      <w:r>
        <w:rPr>
          <w:b/>
          <w:bCs/>
          <w:lang w:eastAsia="x-none"/>
        </w:rPr>
        <w:t xml:space="preserve"> is to be reported by companies.</w:t>
      </w:r>
    </w:p>
    <w:p w14:paraId="6B2E1855" w14:textId="7622F76E" w:rsidR="00313BFB" w:rsidRDefault="00313BFB" w:rsidP="00313BFB">
      <w:pPr>
        <w:spacing w:after="0"/>
        <w:ind w:left="360"/>
        <w:rPr>
          <w:b/>
          <w:bCs/>
          <w:lang w:eastAsia="x-none"/>
        </w:rPr>
      </w:pPr>
    </w:p>
    <w:p w14:paraId="367B2A5A" w14:textId="2E148E0C" w:rsidR="00313BFB" w:rsidRDefault="00313BFB" w:rsidP="00313BFB">
      <w:pPr>
        <w:spacing w:after="0"/>
        <w:ind w:left="360"/>
        <w:rPr>
          <w:b/>
          <w:bCs/>
          <w:lang w:eastAsia="x-none"/>
        </w:rPr>
      </w:pPr>
    </w:p>
    <w:p w14:paraId="4557764F" w14:textId="1CC39A5C" w:rsidR="00313BFB" w:rsidRDefault="00313BFB" w:rsidP="00313BFB">
      <w:pPr>
        <w:spacing w:after="0"/>
        <w:rPr>
          <w:b/>
          <w:bCs/>
        </w:rPr>
      </w:pPr>
      <w:r w:rsidRPr="00280AE7">
        <w:rPr>
          <w:b/>
          <w:bCs/>
          <w:u w:val="single"/>
        </w:rPr>
        <w:t>Proposal</w:t>
      </w:r>
      <w:r w:rsidR="005819D8">
        <w:rPr>
          <w:b/>
          <w:bCs/>
          <w:u w:val="single"/>
        </w:rPr>
        <w:t xml:space="preserve"> 7</w:t>
      </w:r>
      <w:r w:rsidRPr="00280AE7">
        <w:rPr>
          <w:b/>
          <w:bCs/>
          <w:u w:val="single"/>
        </w:rPr>
        <w:t>:</w:t>
      </w:r>
      <w:r>
        <w:rPr>
          <w:b/>
          <w:bCs/>
          <w:u w:val="single"/>
        </w:rPr>
        <w:t xml:space="preserve"> </w:t>
      </w:r>
      <w:r>
        <w:rPr>
          <w:b/>
          <w:bCs/>
        </w:rPr>
        <w:t>For LLS mobility:</w:t>
      </w:r>
    </w:p>
    <w:p w14:paraId="47627BA8" w14:textId="71914E79" w:rsidR="00313BFB" w:rsidRDefault="00313BFB" w:rsidP="00313BFB">
      <w:pPr>
        <w:pStyle w:val="ListParagraph"/>
        <w:numPr>
          <w:ilvl w:val="0"/>
          <w:numId w:val="20"/>
        </w:numPr>
        <w:spacing w:after="0"/>
        <w:rPr>
          <w:b/>
          <w:bCs/>
          <w:lang w:eastAsia="x-none"/>
        </w:rPr>
      </w:pPr>
      <w:r>
        <w:rPr>
          <w:b/>
          <w:bCs/>
          <w:lang w:eastAsia="x-none"/>
        </w:rPr>
        <w:t>The TBS, number of repetitions and bandwidth are to be reported by companies.</w:t>
      </w:r>
    </w:p>
    <w:p w14:paraId="282EB666" w14:textId="77777777" w:rsidR="00313BFB" w:rsidRDefault="00313BFB" w:rsidP="00313BFB">
      <w:pPr>
        <w:spacing w:after="0"/>
        <w:ind w:left="360"/>
        <w:rPr>
          <w:b/>
          <w:bCs/>
          <w:lang w:eastAsia="x-none"/>
        </w:rPr>
      </w:pPr>
    </w:p>
    <w:p w14:paraId="659A238C" w14:textId="77777777" w:rsidR="00313BFB" w:rsidRPr="00313BFB" w:rsidRDefault="00313BFB" w:rsidP="00313BFB">
      <w:pPr>
        <w:spacing w:after="0"/>
        <w:ind w:left="360"/>
        <w:rPr>
          <w:b/>
          <w:bCs/>
          <w:lang w:eastAsia="x-none"/>
        </w:rPr>
      </w:pPr>
    </w:p>
    <w:p w14:paraId="3EC8E5B9" w14:textId="0D8047B6" w:rsidR="00827270" w:rsidRDefault="000B5C1B" w:rsidP="00827270">
      <w:pPr>
        <w:pStyle w:val="Heading1"/>
        <w:numPr>
          <w:ilvl w:val="0"/>
          <w:numId w:val="1"/>
        </w:numPr>
        <w:tabs>
          <w:tab w:val="num" w:pos="720"/>
        </w:tabs>
        <w:ind w:left="720" w:hanging="720"/>
        <w:jc w:val="both"/>
      </w:pPr>
      <w:r>
        <w:t>Peak data rate</w:t>
      </w:r>
    </w:p>
    <w:p w14:paraId="6F8857BD" w14:textId="22D76654" w:rsidR="000B5C1B" w:rsidRDefault="000B5C1B" w:rsidP="00827270">
      <w:pPr>
        <w:rPr>
          <w:lang w:val="en-US" w:eastAsia="x-none"/>
        </w:rPr>
      </w:pPr>
      <w:r w:rsidRPr="000B5C1B">
        <w:rPr>
          <w:noProof/>
          <w:lang w:val="en-US" w:eastAsia="x-none"/>
        </w:rPr>
        <mc:AlternateContent>
          <mc:Choice Requires="wps">
            <w:drawing>
              <wp:anchor distT="45720" distB="45720" distL="114300" distR="114300" simplePos="0" relativeHeight="251659264" behindDoc="0" locked="0" layoutInCell="1" allowOverlap="1" wp14:anchorId="5E071DB4" wp14:editId="5456C949">
                <wp:simplePos x="0" y="0"/>
                <wp:positionH relativeFrom="column">
                  <wp:posOffset>62230</wp:posOffset>
                </wp:positionH>
                <wp:positionV relativeFrom="paragraph">
                  <wp:posOffset>445770</wp:posOffset>
                </wp:positionV>
                <wp:extent cx="6219825" cy="2720975"/>
                <wp:effectExtent l="0" t="0" r="28575"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825" cy="2720975"/>
                        </a:xfrm>
                        <a:prstGeom prst="rect">
                          <a:avLst/>
                        </a:prstGeom>
                        <a:solidFill>
                          <a:srgbClr val="FFFFFF"/>
                        </a:solidFill>
                        <a:ln w="9525">
                          <a:solidFill>
                            <a:srgbClr val="000000"/>
                          </a:solidFill>
                          <a:miter lim="800000"/>
                          <a:headEnd/>
                          <a:tailEnd/>
                        </a:ln>
                      </wps:spPr>
                      <wps:txbx>
                        <w:txbxContent>
                          <w:p w14:paraId="67E008E3" w14:textId="5BC4B046" w:rsidR="000B5C1B" w:rsidRPr="002501C4" w:rsidRDefault="000B5C1B" w:rsidP="000B5C1B">
                            <w:pPr>
                              <w:pStyle w:val="Heading2"/>
                              <w:rPr>
                                <w:rFonts w:ascii="Times New Roman" w:eastAsia="Times New Roman" w:hAnsi="Times New Roman" w:cs="Times New Roman"/>
                                <w:b/>
                                <w:bCs/>
                                <w:color w:val="auto"/>
                                <w:sz w:val="20"/>
                                <w:szCs w:val="20"/>
                              </w:rPr>
                            </w:pPr>
                            <w:r w:rsidRPr="006617E3">
                              <w:rPr>
                                <w:rFonts w:ascii="Times New Roman" w:eastAsia="Times New Roman" w:hAnsi="Times New Roman" w:cs="Times New Roman"/>
                                <w:b/>
                                <w:bCs/>
                                <w:color w:val="auto"/>
                                <w:sz w:val="20"/>
                                <w:szCs w:val="20"/>
                                <w:u w:val="single"/>
                              </w:rPr>
                              <w:t>Agreement:</w:t>
                            </w:r>
                            <w:r>
                              <w:rPr>
                                <w:rFonts w:ascii="Times New Roman" w:eastAsia="Times New Roman" w:hAnsi="Times New Roman" w:cs="Times New Roman"/>
                                <w:b/>
                                <w:bCs/>
                                <w:color w:val="auto"/>
                                <w:sz w:val="20"/>
                                <w:szCs w:val="20"/>
                              </w:rPr>
                              <w:t xml:space="preserve"> </w:t>
                            </w:r>
                            <w:r w:rsidRPr="002501C4">
                              <w:rPr>
                                <w:rFonts w:ascii="Times New Roman" w:eastAsia="Times New Roman" w:hAnsi="Times New Roman" w:cs="Times New Roman"/>
                                <w:b/>
                                <w:bCs/>
                                <w:color w:val="auto"/>
                                <w:sz w:val="20"/>
                                <w:szCs w:val="20"/>
                              </w:rPr>
                              <w:t xml:space="preserve">The peak spectral efficiency is calculated as </w:t>
                            </w:r>
                          </w:p>
                          <w:p w14:paraId="18C1D524" w14:textId="77777777" w:rsidR="000B5C1B" w:rsidRPr="002501C4" w:rsidRDefault="000B5C1B" w:rsidP="000B5C1B">
                            <w:pPr>
                              <w:rPr>
                                <w:sz w:val="22"/>
                                <w:szCs w:val="22"/>
                              </w:rPr>
                            </w:pPr>
                            <m:oMathPara>
                              <m:oMath>
                                <m:r>
                                  <w:rPr>
                                    <w:rFonts w:asci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szCs w:val="22"/>
                                        <w:lang w:eastAsia="zh-CN"/>
                                      </w:rPr>
                                      <m:t xml:space="preserve">BW </m:t>
                                    </m:r>
                                  </m:den>
                                </m:f>
                              </m:oMath>
                            </m:oMathPara>
                          </w:p>
                          <w:p w14:paraId="5F1A9666" w14:textId="77777777" w:rsidR="000B5C1B" w:rsidRPr="0037068C" w:rsidRDefault="000B5C1B" w:rsidP="000B5C1B">
                            <w:pPr>
                              <w:rPr>
                                <w:b/>
                                <w:bCs/>
                                <w:highlight w:val="green"/>
                                <w:u w:val="single"/>
                              </w:rPr>
                            </w:pPr>
                          </w:p>
                          <w:p w14:paraId="1A08BC78" w14:textId="598A4FC1" w:rsidR="000B5C1B" w:rsidRPr="002501C4" w:rsidRDefault="000B5C1B" w:rsidP="000B5C1B">
                            <w:pPr>
                              <w:pStyle w:val="Heading2"/>
                              <w:rPr>
                                <w:rFonts w:ascii="Times New Roman" w:eastAsia="Times New Roman" w:hAnsi="Times New Roman" w:cs="Times New Roman"/>
                                <w:b/>
                                <w:bCs/>
                                <w:color w:val="auto"/>
                                <w:sz w:val="20"/>
                                <w:szCs w:val="20"/>
                              </w:rPr>
                            </w:pPr>
                            <w:r w:rsidRPr="006617E3">
                              <w:rPr>
                                <w:rFonts w:ascii="Times New Roman" w:eastAsia="Times New Roman" w:hAnsi="Times New Roman" w:cs="Times New Roman"/>
                                <w:b/>
                                <w:bCs/>
                                <w:color w:val="auto"/>
                                <w:sz w:val="20"/>
                                <w:szCs w:val="20"/>
                                <w:u w:val="single"/>
                              </w:rPr>
                              <w:t>Agreement:</w:t>
                            </w:r>
                            <w:r>
                              <w:rPr>
                                <w:rFonts w:ascii="Times New Roman" w:eastAsia="Times New Roman" w:hAnsi="Times New Roman" w:cs="Times New Roman"/>
                                <w:b/>
                                <w:bCs/>
                                <w:color w:val="auto"/>
                                <w:sz w:val="20"/>
                                <w:szCs w:val="20"/>
                              </w:rPr>
                              <w:t xml:space="preserve"> </w:t>
                            </w:r>
                            <w:r w:rsidRPr="002501C4">
                              <w:rPr>
                                <w:rFonts w:ascii="Times New Roman" w:eastAsia="Times New Roman" w:hAnsi="Times New Roman" w:cs="Times New Roman"/>
                                <w:b/>
                                <w:bCs/>
                                <w:color w:val="auto"/>
                                <w:sz w:val="20"/>
                                <w:szCs w:val="20"/>
                              </w:rPr>
                              <w:t xml:space="preserve">The peak data rate is calculated as </w:t>
                            </w:r>
                            <m:oMath>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R</m:t>
                                  </m:r>
                                </m:e>
                                <m:sub>
                                  <m:r>
                                    <m:rPr>
                                      <m:sty m:val="bi"/>
                                    </m:rPr>
                                    <w:rPr>
                                      <w:rFonts w:ascii="Cambria Math" w:eastAsia="Times New Roman" w:hAnsi="Cambria Math" w:cs="Times New Roman"/>
                                      <w:color w:val="auto"/>
                                      <w:sz w:val="20"/>
                                      <w:szCs w:val="20"/>
                                    </w:rPr>
                                    <m:t>p</m:t>
                                  </m:r>
                                </m:sub>
                              </m:sSub>
                              <m:r>
                                <m:rPr>
                                  <m:sty m:val="b"/>
                                </m:rPr>
                                <w:rPr>
                                  <w:rFonts w:ascii="Cambria Math" w:eastAsia="Times New Roman" w:hAnsi="Cambria Math" w:cs="Times New Roman"/>
                                  <w:color w:val="auto"/>
                                  <w:sz w:val="20"/>
                                  <w:szCs w:val="20"/>
                                </w:rPr>
                                <m:t>=</m:t>
                              </m:r>
                              <m:r>
                                <m:rPr>
                                  <m:sty m:val="bi"/>
                                </m:rPr>
                                <w:rPr>
                                  <w:rFonts w:ascii="Cambria Math" w:eastAsia="Times New Roman" w:hAnsi="Cambria Math" w:cs="Times New Roman"/>
                                  <w:color w:val="auto"/>
                                  <w:sz w:val="20"/>
                                  <w:szCs w:val="20"/>
                                </w:rPr>
                                <m:t>BW</m:t>
                              </m:r>
                              <m:r>
                                <m:rPr>
                                  <m:sty m:val="b"/>
                                </m:rPr>
                                <w:rPr>
                                  <w:rFonts w:ascii="Cambria Math" w:eastAsia="Times New Roman" w:hAnsi="Cambria Math" w:cs="Times New Roman"/>
                                  <w:color w:val="auto"/>
                                  <w:sz w:val="20"/>
                                  <w:szCs w:val="20"/>
                                </w:rPr>
                                <m:t>×</m:t>
                              </m:r>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SE</m:t>
                                  </m:r>
                                </m:e>
                                <m:sub>
                                  <m:r>
                                    <m:rPr>
                                      <m:sty m:val="bi"/>
                                    </m:rPr>
                                    <w:rPr>
                                      <w:rFonts w:ascii="Cambria Math" w:eastAsia="Times New Roman" w:hAnsi="Cambria Math" w:cs="Times New Roman"/>
                                      <w:color w:val="auto"/>
                                      <w:sz w:val="20"/>
                                      <w:szCs w:val="20"/>
                                    </w:rPr>
                                    <m:t>p</m:t>
                                  </m:r>
                                </m:sub>
                              </m:sSub>
                            </m:oMath>
                            <w:r w:rsidRPr="002501C4">
                              <w:rPr>
                                <w:rFonts w:ascii="Times New Roman" w:eastAsia="Times New Roman" w:hAnsi="Times New Roman" w:cs="Times New Roman"/>
                                <w:b/>
                                <w:bCs/>
                                <w:color w:val="auto"/>
                                <w:sz w:val="20"/>
                                <w:szCs w:val="20"/>
                              </w:rPr>
                              <w:t>, assuming single carrier operation.</w:t>
                            </w:r>
                          </w:p>
                          <w:p w14:paraId="5C331345" w14:textId="77777777" w:rsidR="000B5C1B" w:rsidRPr="002501C4" w:rsidRDefault="000B5C1B" w:rsidP="000B5C1B">
                            <w:pPr>
                              <w:ind w:hanging="8"/>
                              <w:jc w:val="both"/>
                            </w:pPr>
                          </w:p>
                          <w:p w14:paraId="2E772971" w14:textId="77777777" w:rsidR="000B5C1B" w:rsidRPr="002501C4" w:rsidRDefault="000B5C1B" w:rsidP="000B5C1B">
                            <w:pPr>
                              <w:ind w:left="1988" w:hanging="1988"/>
                              <w:jc w:val="both"/>
                            </w:pPr>
                          </w:p>
                          <w:p w14:paraId="2C7D92B1" w14:textId="0DC50FEC" w:rsidR="000B5C1B" w:rsidRPr="002501C4" w:rsidRDefault="000B5C1B" w:rsidP="000B5C1B">
                            <w:pPr>
                              <w:pStyle w:val="Heading2"/>
                              <w:rPr>
                                <w:rFonts w:ascii="Times New Roman" w:eastAsia="Times New Roman" w:hAnsi="Times New Roman" w:cs="Times New Roman"/>
                                <w:b/>
                                <w:bCs/>
                                <w:color w:val="auto"/>
                                <w:sz w:val="20"/>
                                <w:szCs w:val="20"/>
                              </w:rPr>
                            </w:pPr>
                            <w:r w:rsidRPr="006617E3">
                              <w:rPr>
                                <w:rFonts w:ascii="Times New Roman" w:eastAsia="Times New Roman" w:hAnsi="Times New Roman" w:cs="Times New Roman"/>
                                <w:b/>
                                <w:bCs/>
                                <w:color w:val="auto"/>
                                <w:sz w:val="20"/>
                                <w:szCs w:val="20"/>
                                <w:u w:val="single"/>
                              </w:rPr>
                              <w:t>Working assumption:</w:t>
                            </w:r>
                            <w:r w:rsidRPr="002501C4">
                              <w:rPr>
                                <w:rFonts w:ascii="Times New Roman" w:eastAsia="Times New Roman" w:hAnsi="Times New Roman" w:cs="Times New Roman"/>
                                <w:b/>
                                <w:bCs/>
                                <w:color w:val="auto"/>
                                <w:sz w:val="20"/>
                                <w:szCs w:val="20"/>
                              </w:rPr>
                              <w:t xml:space="preserve"> For peak spectral efficiency and peak data rate parameters:</w:t>
                            </w:r>
                          </w:p>
                          <w:p w14:paraId="68716471" w14:textId="77777777" w:rsidR="000B5C1B" w:rsidRPr="002501C4" w:rsidRDefault="000B5C1B" w:rsidP="000B5C1B">
                            <w:pPr>
                              <w:pStyle w:val="ListParagraph"/>
                              <w:numPr>
                                <w:ilvl w:val="0"/>
                                <w:numId w:val="10"/>
                              </w:numPr>
                              <w:spacing w:line="259" w:lineRule="auto"/>
                              <w:rPr>
                                <w:b/>
                                <w:bCs/>
                              </w:rPr>
                            </w:pPr>
                            <w:r w:rsidRPr="002501C4">
                              <w:rPr>
                                <w:b/>
                                <w:bCs/>
                              </w:rPr>
                              <w:t>The parameters are chosen based on “ideal conditions”: 90degree elevation angle, 0dB atmospheric loss, 0dB shadow fading margin, 0dB scintillation loss, 0dB polarization loss, 0dB additional losses.</w:t>
                            </w:r>
                          </w:p>
                          <w:p w14:paraId="61274294" w14:textId="77777777" w:rsidR="000B5C1B" w:rsidRPr="002501C4" w:rsidRDefault="000B5C1B" w:rsidP="000B5C1B">
                            <w:pPr>
                              <w:pStyle w:val="ListParagraph"/>
                              <w:numPr>
                                <w:ilvl w:val="0"/>
                                <w:numId w:val="10"/>
                              </w:numPr>
                              <w:spacing w:line="259" w:lineRule="auto"/>
                              <w:rPr>
                                <w:b/>
                                <w:bCs/>
                              </w:rPr>
                            </w:pPr>
                            <w:r w:rsidRPr="002501C4">
                              <w:rPr>
                                <w:b/>
                                <w:bCs/>
                              </w:rPr>
                              <w:t>Companies to provide in RAN1#113 realistic parameters, declaring the assumptions and evaluations leading to those parameters.</w:t>
                            </w:r>
                          </w:p>
                          <w:p w14:paraId="3FB93815" w14:textId="7EE06D88" w:rsidR="000B5C1B" w:rsidRDefault="000B5C1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071DB4" id="_x0000_s1028" type="#_x0000_t202" style="position:absolute;margin-left:4.9pt;margin-top:35.1pt;width:489.75pt;height:214.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">
                <v:textbox>
                  <w:txbxContent>
                    <w:p w14:paraId="67E008E3" w14:textId="5BC4B046" w:rsidR="000B5C1B" w:rsidRPr="002501C4" w:rsidRDefault="000B5C1B" w:rsidP="000B5C1B">
                      <w:pPr>
                        <w:pStyle w:val="Heading2"/>
                        <w:rPr>
                          <w:rFonts w:ascii="Times New Roman" w:eastAsia="Times New Roman" w:hAnsi="Times New Roman" w:cs="Times New Roman"/>
                          <w:b/>
                          <w:bCs/>
                          <w:color w:val="auto"/>
                          <w:sz w:val="20"/>
                          <w:szCs w:val="20"/>
                        </w:rPr>
                      </w:pPr>
                      <w:r w:rsidRPr="006617E3">
                        <w:rPr>
                          <w:rFonts w:ascii="Times New Roman" w:eastAsia="Times New Roman" w:hAnsi="Times New Roman" w:cs="Times New Roman"/>
                          <w:b/>
                          <w:bCs/>
                          <w:color w:val="auto"/>
                          <w:sz w:val="20"/>
                          <w:szCs w:val="20"/>
                          <w:u w:val="single"/>
                        </w:rPr>
                        <w:t>Agreement:</w:t>
                      </w:r>
                      <w:r>
                        <w:rPr>
                          <w:rFonts w:ascii="Times New Roman" w:eastAsia="Times New Roman" w:hAnsi="Times New Roman" w:cs="Times New Roman"/>
                          <w:b/>
                          <w:bCs/>
                          <w:color w:val="auto"/>
                          <w:sz w:val="20"/>
                          <w:szCs w:val="20"/>
                        </w:rPr>
                        <w:t xml:space="preserve"> </w:t>
                      </w:r>
                      <w:r w:rsidRPr="002501C4">
                        <w:rPr>
                          <w:rFonts w:ascii="Times New Roman" w:eastAsia="Times New Roman" w:hAnsi="Times New Roman" w:cs="Times New Roman"/>
                          <w:b/>
                          <w:bCs/>
                          <w:color w:val="auto"/>
                          <w:sz w:val="20"/>
                          <w:szCs w:val="20"/>
                        </w:rPr>
                        <w:t xml:space="preserve">The peak spectral efficiency is calculated as </w:t>
                      </w:r>
                    </w:p>
                    <w:p w14:paraId="18C1D524" w14:textId="77777777" w:rsidR="000B5C1B" w:rsidRPr="002501C4" w:rsidRDefault="000B5C1B" w:rsidP="000B5C1B">
                      <w:pPr>
                        <w:rPr>
                          <w:sz w:val="22"/>
                          <w:szCs w:val="22"/>
                        </w:rPr>
                      </w:pPr>
                      <m:oMathPara>
                        <m:oMath>
                          <m:r>
                            <w:rPr>
                              <w:rFonts w:asci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szCs w:val="22"/>
                                  <w:lang w:eastAsia="zh-CN"/>
                                </w:rPr>
                                <m:t xml:space="preserve">BW </m:t>
                              </m:r>
                            </m:den>
                          </m:f>
                        </m:oMath>
                      </m:oMathPara>
                    </w:p>
                    <w:p w14:paraId="5F1A9666" w14:textId="77777777" w:rsidR="000B5C1B" w:rsidRPr="0037068C" w:rsidRDefault="000B5C1B" w:rsidP="000B5C1B">
                      <w:pPr>
                        <w:rPr>
                          <w:b/>
                          <w:bCs/>
                          <w:highlight w:val="green"/>
                          <w:u w:val="single"/>
                        </w:rPr>
                      </w:pPr>
                    </w:p>
                    <w:p w14:paraId="1A08BC78" w14:textId="598A4FC1" w:rsidR="000B5C1B" w:rsidRPr="002501C4" w:rsidRDefault="000B5C1B" w:rsidP="000B5C1B">
                      <w:pPr>
                        <w:pStyle w:val="Heading2"/>
                        <w:rPr>
                          <w:rFonts w:ascii="Times New Roman" w:eastAsia="Times New Roman" w:hAnsi="Times New Roman" w:cs="Times New Roman"/>
                          <w:b/>
                          <w:bCs/>
                          <w:color w:val="auto"/>
                          <w:sz w:val="20"/>
                          <w:szCs w:val="20"/>
                        </w:rPr>
                      </w:pPr>
                      <w:r w:rsidRPr="006617E3">
                        <w:rPr>
                          <w:rFonts w:ascii="Times New Roman" w:eastAsia="Times New Roman" w:hAnsi="Times New Roman" w:cs="Times New Roman"/>
                          <w:b/>
                          <w:bCs/>
                          <w:color w:val="auto"/>
                          <w:sz w:val="20"/>
                          <w:szCs w:val="20"/>
                          <w:u w:val="single"/>
                        </w:rPr>
                        <w:t>Agreement:</w:t>
                      </w:r>
                      <w:r>
                        <w:rPr>
                          <w:rFonts w:ascii="Times New Roman" w:eastAsia="Times New Roman" w:hAnsi="Times New Roman" w:cs="Times New Roman"/>
                          <w:b/>
                          <w:bCs/>
                          <w:color w:val="auto"/>
                          <w:sz w:val="20"/>
                          <w:szCs w:val="20"/>
                        </w:rPr>
                        <w:t xml:space="preserve"> </w:t>
                      </w:r>
                      <w:r w:rsidRPr="002501C4">
                        <w:rPr>
                          <w:rFonts w:ascii="Times New Roman" w:eastAsia="Times New Roman" w:hAnsi="Times New Roman" w:cs="Times New Roman"/>
                          <w:b/>
                          <w:bCs/>
                          <w:color w:val="auto"/>
                          <w:sz w:val="20"/>
                          <w:szCs w:val="20"/>
                        </w:rPr>
                        <w:t xml:space="preserve">The peak data rate is calculated as </w:t>
                      </w:r>
                      <m:oMath>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R</m:t>
                            </m:r>
                          </m:e>
                          <m:sub>
                            <m:r>
                              <m:rPr>
                                <m:sty m:val="bi"/>
                              </m:rPr>
                              <w:rPr>
                                <w:rFonts w:ascii="Cambria Math" w:eastAsia="Times New Roman" w:hAnsi="Cambria Math" w:cs="Times New Roman"/>
                                <w:color w:val="auto"/>
                                <w:sz w:val="20"/>
                                <w:szCs w:val="20"/>
                              </w:rPr>
                              <m:t>p</m:t>
                            </m:r>
                          </m:sub>
                        </m:sSub>
                        <m:r>
                          <m:rPr>
                            <m:sty m:val="b"/>
                          </m:rPr>
                          <w:rPr>
                            <w:rFonts w:ascii="Cambria Math" w:eastAsia="Times New Roman" w:hAnsi="Cambria Math" w:cs="Times New Roman"/>
                            <w:color w:val="auto"/>
                            <w:sz w:val="20"/>
                            <w:szCs w:val="20"/>
                          </w:rPr>
                          <m:t>=</m:t>
                        </m:r>
                        <m:r>
                          <m:rPr>
                            <m:sty m:val="bi"/>
                          </m:rPr>
                          <w:rPr>
                            <w:rFonts w:ascii="Cambria Math" w:eastAsia="Times New Roman" w:hAnsi="Cambria Math" w:cs="Times New Roman"/>
                            <w:color w:val="auto"/>
                            <w:sz w:val="20"/>
                            <w:szCs w:val="20"/>
                          </w:rPr>
                          <m:t>BW</m:t>
                        </m:r>
                        <m:r>
                          <m:rPr>
                            <m:sty m:val="b"/>
                          </m:rPr>
                          <w:rPr>
                            <w:rFonts w:ascii="Cambria Math" w:eastAsia="Times New Roman" w:hAnsi="Cambria Math" w:cs="Times New Roman"/>
                            <w:color w:val="auto"/>
                            <w:sz w:val="20"/>
                            <w:szCs w:val="20"/>
                          </w:rPr>
                          <m:t>×</m:t>
                        </m:r>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SE</m:t>
                            </m:r>
                          </m:e>
                          <m:sub>
                            <m:r>
                              <m:rPr>
                                <m:sty m:val="bi"/>
                              </m:rPr>
                              <w:rPr>
                                <w:rFonts w:ascii="Cambria Math" w:eastAsia="Times New Roman" w:hAnsi="Cambria Math" w:cs="Times New Roman"/>
                                <w:color w:val="auto"/>
                                <w:sz w:val="20"/>
                                <w:szCs w:val="20"/>
                              </w:rPr>
                              <m:t>p</m:t>
                            </m:r>
                          </m:sub>
                        </m:sSub>
                      </m:oMath>
                      <w:r w:rsidRPr="002501C4">
                        <w:rPr>
                          <w:rFonts w:ascii="Times New Roman" w:eastAsia="Times New Roman" w:hAnsi="Times New Roman" w:cs="Times New Roman"/>
                          <w:b/>
                          <w:bCs/>
                          <w:color w:val="auto"/>
                          <w:sz w:val="20"/>
                          <w:szCs w:val="20"/>
                        </w:rPr>
                        <w:t>, assuming single carrier operation.</w:t>
                      </w:r>
                    </w:p>
                    <w:p w14:paraId="5C331345" w14:textId="77777777" w:rsidR="000B5C1B" w:rsidRPr="002501C4" w:rsidRDefault="000B5C1B" w:rsidP="000B5C1B">
                      <w:pPr>
                        <w:ind w:hanging="8"/>
                        <w:jc w:val="both"/>
                      </w:pPr>
                    </w:p>
                    <w:p w14:paraId="2E772971" w14:textId="77777777" w:rsidR="000B5C1B" w:rsidRPr="002501C4" w:rsidRDefault="000B5C1B" w:rsidP="000B5C1B">
                      <w:pPr>
                        <w:ind w:left="1988" w:hanging="1988"/>
                        <w:jc w:val="both"/>
                      </w:pPr>
                    </w:p>
                    <w:p w14:paraId="2C7D92B1" w14:textId="0DC50FEC" w:rsidR="000B5C1B" w:rsidRPr="002501C4" w:rsidRDefault="000B5C1B" w:rsidP="000B5C1B">
                      <w:pPr>
                        <w:pStyle w:val="Heading2"/>
                        <w:rPr>
                          <w:rFonts w:ascii="Times New Roman" w:eastAsia="Times New Roman" w:hAnsi="Times New Roman" w:cs="Times New Roman"/>
                          <w:b/>
                          <w:bCs/>
                          <w:color w:val="auto"/>
                          <w:sz w:val="20"/>
                          <w:szCs w:val="20"/>
                        </w:rPr>
                      </w:pPr>
                      <w:r w:rsidRPr="006617E3">
                        <w:rPr>
                          <w:rFonts w:ascii="Times New Roman" w:eastAsia="Times New Roman" w:hAnsi="Times New Roman" w:cs="Times New Roman"/>
                          <w:b/>
                          <w:bCs/>
                          <w:color w:val="auto"/>
                          <w:sz w:val="20"/>
                          <w:szCs w:val="20"/>
                          <w:u w:val="single"/>
                        </w:rPr>
                        <w:t>Working assumption:</w:t>
                      </w:r>
                      <w:r w:rsidRPr="002501C4">
                        <w:rPr>
                          <w:rFonts w:ascii="Times New Roman" w:eastAsia="Times New Roman" w:hAnsi="Times New Roman" w:cs="Times New Roman"/>
                          <w:b/>
                          <w:bCs/>
                          <w:color w:val="auto"/>
                          <w:sz w:val="20"/>
                          <w:szCs w:val="20"/>
                        </w:rPr>
                        <w:t xml:space="preserve"> For peak spectral efficiency and peak data rate parameters:</w:t>
                      </w:r>
                    </w:p>
                    <w:p w14:paraId="68716471" w14:textId="77777777" w:rsidR="000B5C1B" w:rsidRPr="002501C4" w:rsidRDefault="000B5C1B" w:rsidP="000B5C1B">
                      <w:pPr>
                        <w:pStyle w:val="ListParagraph"/>
                        <w:numPr>
                          <w:ilvl w:val="0"/>
                          <w:numId w:val="10"/>
                        </w:numPr>
                        <w:spacing w:line="259" w:lineRule="auto"/>
                        <w:rPr>
                          <w:b/>
                          <w:bCs/>
                        </w:rPr>
                      </w:pPr>
                      <w:r w:rsidRPr="002501C4">
                        <w:rPr>
                          <w:b/>
                          <w:bCs/>
                        </w:rPr>
                        <w:t>The parameters are chosen based on “ideal conditions”: 90degree elevation angle, 0dB atmospheric loss, 0dB shadow fading margin, 0dB scintillation loss, 0dB polarization loss, 0dB additional losses.</w:t>
                      </w:r>
                    </w:p>
                    <w:p w14:paraId="61274294" w14:textId="77777777" w:rsidR="000B5C1B" w:rsidRPr="002501C4" w:rsidRDefault="000B5C1B" w:rsidP="000B5C1B">
                      <w:pPr>
                        <w:pStyle w:val="ListParagraph"/>
                        <w:numPr>
                          <w:ilvl w:val="0"/>
                          <w:numId w:val="10"/>
                        </w:numPr>
                        <w:spacing w:line="259" w:lineRule="auto"/>
                        <w:rPr>
                          <w:b/>
                          <w:bCs/>
                        </w:rPr>
                      </w:pPr>
                      <w:r w:rsidRPr="002501C4">
                        <w:rPr>
                          <w:b/>
                          <w:bCs/>
                        </w:rPr>
                        <w:t>Companies to provide in RAN1#113 realistic parameters, declaring the assumptions and evaluations leading to those parameters.</w:t>
                      </w:r>
                    </w:p>
                    <w:p w14:paraId="3FB93815" w14:textId="7EE06D88" w:rsidR="000B5C1B" w:rsidRDefault="000B5C1B"/>
                  </w:txbxContent>
                </v:textbox>
                <w10:wrap type="square"/>
              </v:shape>
            </w:pict>
          </mc:Fallback>
        </mc:AlternateContent>
      </w:r>
      <w:r>
        <w:rPr>
          <w:lang w:val="en-US" w:eastAsia="x-none"/>
        </w:rPr>
        <w:t>In RAN1#112b-e, the following was agreed:</w:t>
      </w:r>
    </w:p>
    <w:p w14:paraId="3DBE1361" w14:textId="5B41F263" w:rsidR="000B5C1B" w:rsidRDefault="000B5C1B" w:rsidP="00827270">
      <w:pPr>
        <w:rPr>
          <w:lang w:val="en-US" w:eastAsia="x-none"/>
        </w:rPr>
      </w:pPr>
    </w:p>
    <w:p w14:paraId="19980BE8" w14:textId="6AD2CC6C" w:rsidR="000B5C1B" w:rsidRDefault="000B5C1B" w:rsidP="00827270">
      <w:pPr>
        <w:rPr>
          <w:lang w:val="en-US" w:eastAsia="x-none"/>
        </w:rPr>
      </w:pPr>
      <w:r>
        <w:rPr>
          <w:lang w:val="en-US" w:eastAsia="x-none"/>
        </w:rPr>
        <w:t>Based on the working assumption in the previous meeting, we calculated the link budget for uplink and downlink as shown in Tables 1 and 2. The following SNRs are obtained:</w:t>
      </w:r>
    </w:p>
    <w:p w14:paraId="33F92D3E" w14:textId="00DF993C" w:rsidR="000B5C1B" w:rsidRDefault="000B5C1B" w:rsidP="000B5C1B">
      <w:pPr>
        <w:pStyle w:val="ListParagraph"/>
        <w:numPr>
          <w:ilvl w:val="0"/>
          <w:numId w:val="11"/>
        </w:numPr>
        <w:rPr>
          <w:lang w:val="en-US" w:eastAsia="x-none"/>
        </w:rPr>
      </w:pPr>
      <w:r w:rsidRPr="000B5C1B">
        <w:rPr>
          <w:b/>
          <w:bCs/>
          <w:lang w:val="en-US" w:eastAsia="x-none"/>
        </w:rPr>
        <w:t>Uplink:</w:t>
      </w:r>
      <w:r>
        <w:rPr>
          <w:lang w:val="en-US" w:eastAsia="x-none"/>
        </w:rPr>
        <w:t xml:space="preserve"> 7.09dB SNR, 8PRBs.</w:t>
      </w:r>
    </w:p>
    <w:p w14:paraId="1D0636FD" w14:textId="06A36883" w:rsidR="000B5C1B" w:rsidRPr="000B5C1B" w:rsidRDefault="000B5C1B" w:rsidP="000B5C1B">
      <w:pPr>
        <w:pStyle w:val="ListParagraph"/>
        <w:numPr>
          <w:ilvl w:val="0"/>
          <w:numId w:val="11"/>
        </w:numPr>
        <w:rPr>
          <w:lang w:val="en-US" w:eastAsia="x-none"/>
        </w:rPr>
      </w:pPr>
      <w:r w:rsidRPr="000B5C1B">
        <w:rPr>
          <w:b/>
          <w:bCs/>
          <w:lang w:val="en-US" w:eastAsia="x-none"/>
        </w:rPr>
        <w:t>Downlink:</w:t>
      </w:r>
      <w:r>
        <w:rPr>
          <w:lang w:val="en-US" w:eastAsia="x-none"/>
        </w:rPr>
        <w:t xml:space="preserve"> 16.95dB SNR, 160 PRBs.</w:t>
      </w:r>
    </w:p>
    <w:p w14:paraId="18B6A29D" w14:textId="3189151D" w:rsidR="000B5C1B" w:rsidRDefault="000B5C1B" w:rsidP="00827270">
      <w:pPr>
        <w:rPr>
          <w:lang w:val="en-US" w:eastAsia="x-none"/>
        </w:rPr>
      </w:pPr>
    </w:p>
    <w:p w14:paraId="72FBB639" w14:textId="3D8AADDB" w:rsidR="000B5C1B" w:rsidRDefault="000B5C1B" w:rsidP="00827270">
      <w:pPr>
        <w:rPr>
          <w:lang w:val="en-US" w:eastAsia="x-none"/>
        </w:rPr>
      </w:pPr>
    </w:p>
    <w:p w14:paraId="0C3C7BDC" w14:textId="07685D79" w:rsidR="000B5C1B" w:rsidRDefault="000B5C1B" w:rsidP="00827270">
      <w:pPr>
        <w:rPr>
          <w:lang w:val="en-US" w:eastAsia="x-none"/>
        </w:rPr>
      </w:pPr>
    </w:p>
    <w:p w14:paraId="0474F37B" w14:textId="5F421243" w:rsidR="000B5C1B" w:rsidRDefault="000B5C1B" w:rsidP="000B5C1B">
      <w:pPr>
        <w:pStyle w:val="Caption"/>
        <w:keepNext/>
        <w:jc w:val="center"/>
      </w:pPr>
      <w:r>
        <w:t xml:space="preserve">Table </w:t>
      </w:r>
      <w:r w:rsidR="00C0663A">
        <w:fldChar w:fldCharType="begin"/>
      </w:r>
      <w:r w:rsidR="00C0663A">
        <w:instrText xml:space="preserve"> SEQ Table \* ARABIC </w:instrText>
      </w:r>
      <w:r w:rsidR="00C0663A">
        <w:fldChar w:fldCharType="separate"/>
      </w:r>
      <w:r w:rsidR="00497C69">
        <w:rPr>
          <w:noProof/>
        </w:rPr>
        <w:t>1</w:t>
      </w:r>
      <w:r w:rsidR="00C0663A">
        <w:rPr>
          <w:noProof/>
        </w:rPr>
        <w:fldChar w:fldCharType="end"/>
      </w:r>
      <w:r>
        <w:t xml:space="preserve"> Link budget calculation for uplink, 8 PRBs, no losses</w:t>
      </w:r>
    </w:p>
    <w:tbl>
      <w:tblPr>
        <w:tblStyle w:val="GridTable6Colorful-Accent1"/>
        <w:tblW w:w="4765" w:type="dxa"/>
        <w:jc w:val="center"/>
        <w:tblLook w:val="04A0" w:firstRow="1" w:lastRow="0" w:firstColumn="1" w:lastColumn="0" w:noHBand="0" w:noVBand="1"/>
      </w:tblPr>
      <w:tblGrid>
        <w:gridCol w:w="2515"/>
        <w:gridCol w:w="2250"/>
      </w:tblGrid>
      <w:tr w:rsidR="000B5C1B" w:rsidRPr="000B5C1B" w14:paraId="418095FE" w14:textId="77777777" w:rsidTr="000B5C1B">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515" w:type="dxa"/>
            <w:noWrap/>
            <w:hideMark/>
          </w:tcPr>
          <w:p w14:paraId="3C43C747"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UE Tx EIRP (dBm)</w:t>
            </w:r>
          </w:p>
        </w:tc>
        <w:tc>
          <w:tcPr>
            <w:tcW w:w="2250" w:type="dxa"/>
            <w:noWrap/>
            <w:hideMark/>
          </w:tcPr>
          <w:p w14:paraId="0F40BC32" w14:textId="77777777" w:rsidR="000B5C1B" w:rsidRPr="000B5C1B" w:rsidRDefault="000B5C1B" w:rsidP="000B5C1B">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lang w:val="en-US"/>
              </w:rPr>
            </w:pPr>
            <w:r w:rsidRPr="000B5C1B">
              <w:rPr>
                <w:rFonts w:ascii="Calibri" w:hAnsi="Calibri" w:cs="Calibri"/>
                <w:b w:val="0"/>
                <w:bCs w:val="0"/>
                <w:color w:val="000000"/>
                <w:sz w:val="22"/>
                <w:szCs w:val="22"/>
                <w:lang w:val="en-US"/>
              </w:rPr>
              <w:t>23</w:t>
            </w:r>
          </w:p>
        </w:tc>
      </w:tr>
      <w:tr w:rsidR="000B5C1B" w:rsidRPr="000B5C1B" w14:paraId="6DE5A1DA" w14:textId="77777777" w:rsidTr="000B5C1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515" w:type="dxa"/>
            <w:noWrap/>
            <w:hideMark/>
          </w:tcPr>
          <w:p w14:paraId="7D070437"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Orbit height (km)</w:t>
            </w:r>
          </w:p>
        </w:tc>
        <w:tc>
          <w:tcPr>
            <w:tcW w:w="2250" w:type="dxa"/>
            <w:noWrap/>
            <w:hideMark/>
          </w:tcPr>
          <w:p w14:paraId="1139B51C" w14:textId="77777777" w:rsidR="000B5C1B" w:rsidRPr="000B5C1B" w:rsidRDefault="000B5C1B" w:rsidP="000B5C1B">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0B5C1B">
              <w:rPr>
                <w:rFonts w:ascii="Calibri" w:hAnsi="Calibri" w:cs="Calibri"/>
                <w:color w:val="000000"/>
                <w:sz w:val="22"/>
                <w:szCs w:val="22"/>
                <w:lang w:val="en-US"/>
              </w:rPr>
              <w:t>600</w:t>
            </w:r>
          </w:p>
        </w:tc>
      </w:tr>
      <w:tr w:rsidR="000B5C1B" w:rsidRPr="000B5C1B" w14:paraId="359EDF9C" w14:textId="77777777" w:rsidTr="000B5C1B">
        <w:trPr>
          <w:trHeight w:val="300"/>
          <w:jc w:val="center"/>
        </w:trPr>
        <w:tc>
          <w:tcPr>
            <w:cnfStyle w:val="001000000000" w:firstRow="0" w:lastRow="0" w:firstColumn="1" w:lastColumn="0" w:oddVBand="0" w:evenVBand="0" w:oddHBand="0" w:evenHBand="0" w:firstRowFirstColumn="0" w:firstRowLastColumn="0" w:lastRowFirstColumn="0" w:lastRowLastColumn="0"/>
            <w:tcW w:w="2515" w:type="dxa"/>
            <w:noWrap/>
            <w:hideMark/>
          </w:tcPr>
          <w:p w14:paraId="1D7F0841"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Elevation angle (deg)</w:t>
            </w:r>
          </w:p>
        </w:tc>
        <w:tc>
          <w:tcPr>
            <w:tcW w:w="2250" w:type="dxa"/>
            <w:noWrap/>
            <w:hideMark/>
          </w:tcPr>
          <w:p w14:paraId="2D6C7A5C" w14:textId="77777777" w:rsidR="000B5C1B" w:rsidRPr="000B5C1B" w:rsidRDefault="000B5C1B" w:rsidP="000B5C1B">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0B5C1B">
              <w:rPr>
                <w:rFonts w:ascii="Calibri" w:hAnsi="Calibri" w:cs="Calibri"/>
                <w:color w:val="000000"/>
                <w:sz w:val="22"/>
                <w:szCs w:val="22"/>
                <w:lang w:val="en-US"/>
              </w:rPr>
              <w:t>90</w:t>
            </w:r>
          </w:p>
        </w:tc>
      </w:tr>
      <w:tr w:rsidR="000B5C1B" w:rsidRPr="000B5C1B" w14:paraId="22F6D350" w14:textId="77777777" w:rsidTr="000B5C1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515" w:type="dxa"/>
            <w:noWrap/>
            <w:hideMark/>
          </w:tcPr>
          <w:p w14:paraId="2AF52263"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Sat G/T (dB/K)</w:t>
            </w:r>
          </w:p>
        </w:tc>
        <w:tc>
          <w:tcPr>
            <w:tcW w:w="2250" w:type="dxa"/>
            <w:noWrap/>
            <w:hideMark/>
          </w:tcPr>
          <w:p w14:paraId="19350B15" w14:textId="77777777" w:rsidR="000B5C1B" w:rsidRPr="000B5C1B" w:rsidRDefault="000B5C1B" w:rsidP="000B5C1B">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0B5C1B">
              <w:rPr>
                <w:rFonts w:ascii="Calibri" w:hAnsi="Calibri" w:cs="Calibri"/>
                <w:color w:val="000000"/>
                <w:sz w:val="22"/>
                <w:szCs w:val="22"/>
                <w:lang w:val="en-US"/>
              </w:rPr>
              <w:t>1.1</w:t>
            </w:r>
          </w:p>
        </w:tc>
      </w:tr>
      <w:tr w:rsidR="000B5C1B" w:rsidRPr="000B5C1B" w14:paraId="6D017F39" w14:textId="77777777" w:rsidTr="000B5C1B">
        <w:trPr>
          <w:trHeight w:val="300"/>
          <w:jc w:val="center"/>
        </w:trPr>
        <w:tc>
          <w:tcPr>
            <w:cnfStyle w:val="001000000000" w:firstRow="0" w:lastRow="0" w:firstColumn="1" w:lastColumn="0" w:oddVBand="0" w:evenVBand="0" w:oddHBand="0" w:evenHBand="0" w:firstRowFirstColumn="0" w:firstRowLastColumn="0" w:lastRowFirstColumn="0" w:lastRowLastColumn="0"/>
            <w:tcW w:w="2515" w:type="dxa"/>
            <w:noWrap/>
            <w:hideMark/>
          </w:tcPr>
          <w:p w14:paraId="72155DC1"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Polarization loss</w:t>
            </w:r>
          </w:p>
        </w:tc>
        <w:tc>
          <w:tcPr>
            <w:tcW w:w="2250" w:type="dxa"/>
            <w:noWrap/>
            <w:hideMark/>
          </w:tcPr>
          <w:p w14:paraId="38BAB012" w14:textId="77777777" w:rsidR="000B5C1B" w:rsidRPr="000B5C1B" w:rsidRDefault="000B5C1B" w:rsidP="000B5C1B">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0B5C1B">
              <w:rPr>
                <w:rFonts w:ascii="Calibri" w:hAnsi="Calibri" w:cs="Calibri"/>
                <w:color w:val="000000"/>
                <w:sz w:val="22"/>
                <w:szCs w:val="22"/>
                <w:lang w:val="en-US"/>
              </w:rPr>
              <w:t>0</w:t>
            </w:r>
          </w:p>
        </w:tc>
      </w:tr>
      <w:tr w:rsidR="000B5C1B" w:rsidRPr="000B5C1B" w14:paraId="2DA75947" w14:textId="77777777" w:rsidTr="000B5C1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515" w:type="dxa"/>
            <w:noWrap/>
            <w:hideMark/>
          </w:tcPr>
          <w:p w14:paraId="6D7AA1FE"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Carrier frequency (Hz)</w:t>
            </w:r>
          </w:p>
        </w:tc>
        <w:tc>
          <w:tcPr>
            <w:tcW w:w="2250" w:type="dxa"/>
            <w:noWrap/>
            <w:hideMark/>
          </w:tcPr>
          <w:p w14:paraId="14A589E2" w14:textId="7A1B7A0C" w:rsidR="000B5C1B" w:rsidRPr="000B5C1B" w:rsidRDefault="000B5C1B" w:rsidP="000B5C1B">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Pr>
                <w:rFonts w:ascii="Calibri" w:hAnsi="Calibri" w:cs="Calibri"/>
                <w:color w:val="000000"/>
                <w:sz w:val="22"/>
                <w:szCs w:val="22"/>
                <w:lang w:val="en-US"/>
              </w:rPr>
              <w:t>2GHz</w:t>
            </w:r>
          </w:p>
        </w:tc>
      </w:tr>
      <w:tr w:rsidR="000B5C1B" w:rsidRPr="000B5C1B" w14:paraId="38CCD3CB" w14:textId="77777777" w:rsidTr="000B5C1B">
        <w:trPr>
          <w:trHeight w:val="300"/>
          <w:jc w:val="center"/>
        </w:trPr>
        <w:tc>
          <w:tcPr>
            <w:cnfStyle w:val="001000000000" w:firstRow="0" w:lastRow="0" w:firstColumn="1" w:lastColumn="0" w:oddVBand="0" w:evenVBand="0" w:oddHBand="0" w:evenHBand="0" w:firstRowFirstColumn="0" w:firstRowLastColumn="0" w:lastRowFirstColumn="0" w:lastRowLastColumn="0"/>
            <w:tcW w:w="2515" w:type="dxa"/>
            <w:noWrap/>
            <w:hideMark/>
          </w:tcPr>
          <w:p w14:paraId="0818B8C9"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Bandwidth (Hz)</w:t>
            </w:r>
          </w:p>
        </w:tc>
        <w:tc>
          <w:tcPr>
            <w:tcW w:w="2250" w:type="dxa"/>
            <w:noWrap/>
            <w:hideMark/>
          </w:tcPr>
          <w:p w14:paraId="3775AF24" w14:textId="1EF63B26" w:rsidR="000B5C1B" w:rsidRPr="000B5C1B" w:rsidRDefault="000B5C1B" w:rsidP="000B5C1B">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497C69">
              <w:rPr>
                <w:rFonts w:ascii="Calibri" w:hAnsi="Calibri" w:cs="Calibri"/>
                <w:color w:val="000000"/>
                <w:sz w:val="22"/>
                <w:szCs w:val="22"/>
                <w:lang w:val="en-US"/>
              </w:rPr>
              <w:t>8 PRBs</w:t>
            </w:r>
          </w:p>
        </w:tc>
      </w:tr>
      <w:tr w:rsidR="000B5C1B" w:rsidRPr="000B5C1B" w14:paraId="4F97342D" w14:textId="77777777" w:rsidTr="000B5C1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515" w:type="dxa"/>
            <w:noWrap/>
            <w:hideMark/>
          </w:tcPr>
          <w:p w14:paraId="248CCDC3"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FSPL</w:t>
            </w:r>
          </w:p>
        </w:tc>
        <w:tc>
          <w:tcPr>
            <w:tcW w:w="2250" w:type="dxa"/>
            <w:noWrap/>
            <w:hideMark/>
          </w:tcPr>
          <w:p w14:paraId="48BE823D" w14:textId="77777777" w:rsidR="000B5C1B" w:rsidRPr="000B5C1B" w:rsidRDefault="000B5C1B" w:rsidP="000B5C1B">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0B5C1B">
              <w:rPr>
                <w:rFonts w:ascii="Calibri" w:hAnsi="Calibri" w:cs="Calibri"/>
                <w:color w:val="000000"/>
                <w:sz w:val="22"/>
                <w:szCs w:val="22"/>
                <w:lang w:val="en-US"/>
              </w:rPr>
              <w:t>-154.03</w:t>
            </w:r>
          </w:p>
        </w:tc>
      </w:tr>
      <w:tr w:rsidR="000B5C1B" w:rsidRPr="000B5C1B" w14:paraId="07AD596A" w14:textId="77777777" w:rsidTr="000B5C1B">
        <w:trPr>
          <w:trHeight w:val="300"/>
          <w:jc w:val="center"/>
        </w:trPr>
        <w:tc>
          <w:tcPr>
            <w:cnfStyle w:val="001000000000" w:firstRow="0" w:lastRow="0" w:firstColumn="1" w:lastColumn="0" w:oddVBand="0" w:evenVBand="0" w:oddHBand="0" w:evenHBand="0" w:firstRowFirstColumn="0" w:firstRowLastColumn="0" w:lastRowFirstColumn="0" w:lastRowLastColumn="0"/>
            <w:tcW w:w="2515" w:type="dxa"/>
            <w:noWrap/>
            <w:hideMark/>
          </w:tcPr>
          <w:p w14:paraId="76B99044"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Distance to satellite (km)</w:t>
            </w:r>
          </w:p>
        </w:tc>
        <w:tc>
          <w:tcPr>
            <w:tcW w:w="2250" w:type="dxa"/>
            <w:noWrap/>
            <w:hideMark/>
          </w:tcPr>
          <w:p w14:paraId="47E06C73" w14:textId="77777777" w:rsidR="000B5C1B" w:rsidRPr="000B5C1B" w:rsidRDefault="000B5C1B" w:rsidP="000B5C1B">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0B5C1B">
              <w:rPr>
                <w:rFonts w:ascii="Calibri" w:hAnsi="Calibri" w:cs="Calibri"/>
                <w:color w:val="000000"/>
                <w:sz w:val="22"/>
                <w:szCs w:val="22"/>
                <w:lang w:val="en-US"/>
              </w:rPr>
              <w:t>600.0</w:t>
            </w:r>
          </w:p>
        </w:tc>
      </w:tr>
      <w:tr w:rsidR="000B5C1B" w:rsidRPr="000B5C1B" w14:paraId="688DD8C6" w14:textId="77777777" w:rsidTr="000B5C1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515" w:type="dxa"/>
            <w:noWrap/>
            <w:hideMark/>
          </w:tcPr>
          <w:p w14:paraId="204BDE9F" w14:textId="62F7E221"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Uplink SNR (dB)</w:t>
            </w:r>
          </w:p>
        </w:tc>
        <w:tc>
          <w:tcPr>
            <w:tcW w:w="2250" w:type="dxa"/>
            <w:noWrap/>
            <w:hideMark/>
          </w:tcPr>
          <w:p w14:paraId="19A84C8F" w14:textId="77777777" w:rsidR="000B5C1B" w:rsidRPr="000B5C1B" w:rsidRDefault="000B5C1B" w:rsidP="000B5C1B">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sz w:val="22"/>
                <w:szCs w:val="22"/>
                <w:lang w:val="en-US"/>
              </w:rPr>
            </w:pPr>
            <w:r w:rsidRPr="000B5C1B">
              <w:rPr>
                <w:rFonts w:ascii="Calibri" w:hAnsi="Calibri" w:cs="Calibri"/>
                <w:b/>
                <w:bCs/>
                <w:color w:val="000000"/>
                <w:sz w:val="22"/>
                <w:szCs w:val="22"/>
                <w:lang w:val="en-US"/>
              </w:rPr>
              <w:t>7.09</w:t>
            </w:r>
          </w:p>
        </w:tc>
      </w:tr>
    </w:tbl>
    <w:p w14:paraId="49D6A76D" w14:textId="77777777" w:rsidR="000B5C1B" w:rsidRDefault="000B5C1B" w:rsidP="00827270">
      <w:pPr>
        <w:rPr>
          <w:lang w:val="en-US" w:eastAsia="x-none"/>
        </w:rPr>
      </w:pPr>
    </w:p>
    <w:p w14:paraId="154C99BF" w14:textId="4BB47AF5" w:rsidR="000B5C1B" w:rsidRDefault="000B5C1B" w:rsidP="00827270">
      <w:pPr>
        <w:rPr>
          <w:lang w:val="en-US" w:eastAsia="x-none"/>
        </w:rPr>
      </w:pPr>
    </w:p>
    <w:p w14:paraId="1F09A777" w14:textId="70CA176B" w:rsidR="000B5C1B" w:rsidRDefault="000B5C1B" w:rsidP="000B5C1B">
      <w:pPr>
        <w:pStyle w:val="Caption"/>
        <w:keepNext/>
        <w:jc w:val="center"/>
      </w:pPr>
      <w:r>
        <w:t xml:space="preserve">Table </w:t>
      </w:r>
      <w:r w:rsidR="00C0663A">
        <w:fldChar w:fldCharType="begin"/>
      </w:r>
      <w:r w:rsidR="00C0663A">
        <w:instrText xml:space="preserve"> SEQ Table \* ARABIC </w:instrText>
      </w:r>
      <w:r w:rsidR="00C0663A">
        <w:fldChar w:fldCharType="separate"/>
      </w:r>
      <w:r w:rsidR="00497C69">
        <w:rPr>
          <w:noProof/>
        </w:rPr>
        <w:t>2</w:t>
      </w:r>
      <w:r w:rsidR="00C0663A">
        <w:rPr>
          <w:noProof/>
        </w:rPr>
        <w:fldChar w:fldCharType="end"/>
      </w:r>
      <w:r>
        <w:t xml:space="preserve"> Link budget calculation for downlink, 160PRBs, no losses</w:t>
      </w:r>
    </w:p>
    <w:tbl>
      <w:tblPr>
        <w:tblStyle w:val="GridTable6Colorful-Accent1"/>
        <w:tblW w:w="6440" w:type="dxa"/>
        <w:jc w:val="center"/>
        <w:tblLook w:val="04A0" w:firstRow="1" w:lastRow="0" w:firstColumn="1" w:lastColumn="0" w:noHBand="0" w:noVBand="1"/>
      </w:tblPr>
      <w:tblGrid>
        <w:gridCol w:w="4180"/>
        <w:gridCol w:w="2260"/>
      </w:tblGrid>
      <w:tr w:rsidR="000B5C1B" w:rsidRPr="000B5C1B" w14:paraId="7F6FDE12" w14:textId="77777777" w:rsidTr="000B5C1B">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3A386E4D"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Tx EIRP (dBW)</w:t>
            </w:r>
          </w:p>
        </w:tc>
        <w:tc>
          <w:tcPr>
            <w:tcW w:w="2260" w:type="dxa"/>
            <w:noWrap/>
            <w:hideMark/>
          </w:tcPr>
          <w:p w14:paraId="21EC406A" w14:textId="1D802F04" w:rsidR="000B5C1B" w:rsidRPr="00B77D28" w:rsidRDefault="000B5C1B" w:rsidP="000B5C1B">
            <w:pPr>
              <w:spacing w:after="0"/>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lang w:val="en-US"/>
              </w:rPr>
            </w:pPr>
            <w:r w:rsidRPr="00B77D28">
              <w:rPr>
                <w:rFonts w:ascii="Calibri" w:hAnsi="Calibri" w:cs="Calibri"/>
                <w:b w:val="0"/>
                <w:bCs w:val="0"/>
                <w:color w:val="000000"/>
                <w:sz w:val="22"/>
                <w:szCs w:val="22"/>
                <w:lang w:val="en-US"/>
              </w:rPr>
              <w:t>48.59</w:t>
            </w:r>
          </w:p>
        </w:tc>
      </w:tr>
      <w:tr w:rsidR="000B5C1B" w:rsidRPr="000B5C1B" w14:paraId="4574DF2A" w14:textId="77777777" w:rsidTr="000B5C1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01A76841"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Orbit height (km)</w:t>
            </w:r>
          </w:p>
        </w:tc>
        <w:tc>
          <w:tcPr>
            <w:tcW w:w="2260" w:type="dxa"/>
            <w:noWrap/>
            <w:hideMark/>
          </w:tcPr>
          <w:p w14:paraId="0E574814" w14:textId="77777777" w:rsidR="000B5C1B" w:rsidRPr="00B77D28" w:rsidRDefault="000B5C1B" w:rsidP="000B5C1B">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B77D28">
              <w:rPr>
                <w:rFonts w:ascii="Calibri" w:hAnsi="Calibri" w:cs="Calibri"/>
                <w:color w:val="000000"/>
                <w:sz w:val="22"/>
                <w:szCs w:val="22"/>
                <w:lang w:val="en-US"/>
              </w:rPr>
              <w:t>600</w:t>
            </w:r>
          </w:p>
        </w:tc>
      </w:tr>
      <w:tr w:rsidR="000B5C1B" w:rsidRPr="000B5C1B" w14:paraId="10C45B6E" w14:textId="77777777" w:rsidTr="000B5C1B">
        <w:trPr>
          <w:trHeight w:val="300"/>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2FA22091"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Elevation angle (deg)</w:t>
            </w:r>
          </w:p>
        </w:tc>
        <w:tc>
          <w:tcPr>
            <w:tcW w:w="2260" w:type="dxa"/>
            <w:noWrap/>
            <w:hideMark/>
          </w:tcPr>
          <w:p w14:paraId="79C835C9" w14:textId="77777777" w:rsidR="000B5C1B" w:rsidRPr="00B77D28" w:rsidRDefault="000B5C1B" w:rsidP="000B5C1B">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B77D28">
              <w:rPr>
                <w:rFonts w:ascii="Calibri" w:hAnsi="Calibri" w:cs="Calibri"/>
                <w:color w:val="000000"/>
                <w:sz w:val="22"/>
                <w:szCs w:val="22"/>
                <w:lang w:val="en-US"/>
              </w:rPr>
              <w:t>90</w:t>
            </w:r>
          </w:p>
        </w:tc>
      </w:tr>
      <w:tr w:rsidR="000B5C1B" w:rsidRPr="000B5C1B" w14:paraId="2B5D01A1" w14:textId="77777777" w:rsidTr="000B5C1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57F444BB"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UE Antenna gain (dBi)</w:t>
            </w:r>
          </w:p>
        </w:tc>
        <w:tc>
          <w:tcPr>
            <w:tcW w:w="2260" w:type="dxa"/>
            <w:noWrap/>
            <w:hideMark/>
          </w:tcPr>
          <w:p w14:paraId="50FD957F" w14:textId="77777777" w:rsidR="000B5C1B" w:rsidRPr="00B77D28" w:rsidRDefault="000B5C1B" w:rsidP="000B5C1B">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B77D28">
              <w:rPr>
                <w:rFonts w:ascii="Calibri" w:hAnsi="Calibri" w:cs="Calibri"/>
                <w:color w:val="000000"/>
                <w:sz w:val="22"/>
                <w:szCs w:val="22"/>
                <w:lang w:val="en-US"/>
              </w:rPr>
              <w:t>0</w:t>
            </w:r>
          </w:p>
        </w:tc>
      </w:tr>
      <w:tr w:rsidR="000B5C1B" w:rsidRPr="000B5C1B" w14:paraId="4A01F6D5" w14:textId="77777777" w:rsidTr="000B5C1B">
        <w:trPr>
          <w:trHeight w:val="300"/>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2A1444D2"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UE NF (dB)</w:t>
            </w:r>
          </w:p>
        </w:tc>
        <w:tc>
          <w:tcPr>
            <w:tcW w:w="2260" w:type="dxa"/>
            <w:noWrap/>
            <w:hideMark/>
          </w:tcPr>
          <w:p w14:paraId="66A10321" w14:textId="77777777" w:rsidR="000B5C1B" w:rsidRPr="00B77D28" w:rsidRDefault="000B5C1B" w:rsidP="000B5C1B">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B77D28">
              <w:rPr>
                <w:rFonts w:ascii="Calibri" w:hAnsi="Calibri" w:cs="Calibri"/>
                <w:color w:val="000000"/>
                <w:sz w:val="22"/>
                <w:szCs w:val="22"/>
                <w:lang w:val="en-US"/>
              </w:rPr>
              <w:t>7</w:t>
            </w:r>
          </w:p>
        </w:tc>
      </w:tr>
      <w:tr w:rsidR="000B5C1B" w:rsidRPr="000B5C1B" w14:paraId="16BFEFE2" w14:textId="77777777" w:rsidTr="000B5C1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48672E28"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Polarization loss</w:t>
            </w:r>
          </w:p>
        </w:tc>
        <w:tc>
          <w:tcPr>
            <w:tcW w:w="2260" w:type="dxa"/>
            <w:noWrap/>
            <w:hideMark/>
          </w:tcPr>
          <w:p w14:paraId="39629A22" w14:textId="77777777" w:rsidR="000B5C1B" w:rsidRPr="00B77D28" w:rsidRDefault="000B5C1B" w:rsidP="000B5C1B">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B77D28">
              <w:rPr>
                <w:rFonts w:ascii="Calibri" w:hAnsi="Calibri" w:cs="Calibri"/>
                <w:color w:val="000000"/>
                <w:sz w:val="22"/>
                <w:szCs w:val="22"/>
                <w:lang w:val="en-US"/>
              </w:rPr>
              <w:t>0</w:t>
            </w:r>
          </w:p>
        </w:tc>
      </w:tr>
      <w:tr w:rsidR="000B5C1B" w:rsidRPr="000B5C1B" w14:paraId="1516D831" w14:textId="77777777" w:rsidTr="000B5C1B">
        <w:trPr>
          <w:trHeight w:val="300"/>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5C62694C"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Carrier frequency (Hz)</w:t>
            </w:r>
          </w:p>
        </w:tc>
        <w:tc>
          <w:tcPr>
            <w:tcW w:w="2260" w:type="dxa"/>
            <w:noWrap/>
            <w:hideMark/>
          </w:tcPr>
          <w:p w14:paraId="466E6B4A" w14:textId="54098F5B" w:rsidR="000B5C1B" w:rsidRPr="00B77D28" w:rsidRDefault="000B5C1B" w:rsidP="000B5C1B">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B77D28">
              <w:rPr>
                <w:rFonts w:ascii="Calibri" w:hAnsi="Calibri" w:cs="Calibri"/>
                <w:color w:val="000000"/>
                <w:sz w:val="22"/>
                <w:szCs w:val="22"/>
                <w:lang w:val="en-US"/>
              </w:rPr>
              <w:t>2GHz</w:t>
            </w:r>
          </w:p>
        </w:tc>
      </w:tr>
      <w:tr w:rsidR="000B5C1B" w:rsidRPr="000B5C1B" w14:paraId="68123920" w14:textId="77777777" w:rsidTr="000B5C1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28708F44"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Bandwidth (Hz)</w:t>
            </w:r>
          </w:p>
        </w:tc>
        <w:tc>
          <w:tcPr>
            <w:tcW w:w="2260" w:type="dxa"/>
            <w:noWrap/>
            <w:hideMark/>
          </w:tcPr>
          <w:p w14:paraId="0134F7C7" w14:textId="30A98CCF" w:rsidR="000B5C1B" w:rsidRPr="00B77D28" w:rsidRDefault="000B5C1B" w:rsidP="000B5C1B">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B77D28">
              <w:rPr>
                <w:rFonts w:ascii="Calibri" w:hAnsi="Calibri" w:cs="Calibri"/>
                <w:color w:val="000000"/>
                <w:sz w:val="22"/>
                <w:szCs w:val="22"/>
                <w:lang w:val="en-US"/>
              </w:rPr>
              <w:t>160</w:t>
            </w:r>
            <w:r w:rsidR="00B77D28" w:rsidRPr="00B77D28">
              <w:rPr>
                <w:rFonts w:ascii="Calibri" w:hAnsi="Calibri" w:cs="Calibri"/>
                <w:color w:val="000000"/>
                <w:sz w:val="22"/>
                <w:szCs w:val="22"/>
                <w:lang w:val="en-US"/>
              </w:rPr>
              <w:t xml:space="preserve"> </w:t>
            </w:r>
            <w:r w:rsidRPr="00B77D28">
              <w:rPr>
                <w:rFonts w:ascii="Calibri" w:hAnsi="Calibri" w:cs="Calibri"/>
                <w:color w:val="000000"/>
                <w:sz w:val="22"/>
                <w:szCs w:val="22"/>
                <w:lang w:val="en-US"/>
              </w:rPr>
              <w:t>PRBs</w:t>
            </w:r>
          </w:p>
        </w:tc>
      </w:tr>
      <w:tr w:rsidR="000B5C1B" w:rsidRPr="000B5C1B" w14:paraId="2EC07C59" w14:textId="77777777" w:rsidTr="000B5C1B">
        <w:trPr>
          <w:trHeight w:val="300"/>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2E5832E1"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FSPL</w:t>
            </w:r>
          </w:p>
        </w:tc>
        <w:tc>
          <w:tcPr>
            <w:tcW w:w="2260" w:type="dxa"/>
            <w:noWrap/>
            <w:hideMark/>
          </w:tcPr>
          <w:p w14:paraId="08A4A0FB" w14:textId="77777777" w:rsidR="000B5C1B" w:rsidRPr="00B77D28" w:rsidRDefault="000B5C1B" w:rsidP="000B5C1B">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B77D28">
              <w:rPr>
                <w:rFonts w:ascii="Calibri" w:hAnsi="Calibri" w:cs="Calibri"/>
                <w:color w:val="000000"/>
                <w:sz w:val="22"/>
                <w:szCs w:val="22"/>
                <w:lang w:val="en-US"/>
              </w:rPr>
              <w:t>-154.03</w:t>
            </w:r>
          </w:p>
        </w:tc>
      </w:tr>
      <w:tr w:rsidR="000B5C1B" w:rsidRPr="000B5C1B" w14:paraId="61BF5688" w14:textId="77777777" w:rsidTr="000B5C1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296F40E5"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Distance to satellite (km)</w:t>
            </w:r>
          </w:p>
        </w:tc>
        <w:tc>
          <w:tcPr>
            <w:tcW w:w="2260" w:type="dxa"/>
            <w:noWrap/>
            <w:hideMark/>
          </w:tcPr>
          <w:p w14:paraId="2C194D83" w14:textId="77777777" w:rsidR="000B5C1B" w:rsidRPr="00B77D28" w:rsidRDefault="000B5C1B" w:rsidP="000B5C1B">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B77D28">
              <w:rPr>
                <w:rFonts w:ascii="Calibri" w:hAnsi="Calibri" w:cs="Calibri"/>
                <w:color w:val="000000"/>
                <w:sz w:val="22"/>
                <w:szCs w:val="22"/>
                <w:lang w:val="en-US"/>
              </w:rPr>
              <w:t>600.0</w:t>
            </w:r>
          </w:p>
        </w:tc>
      </w:tr>
      <w:tr w:rsidR="000B5C1B" w:rsidRPr="000B5C1B" w14:paraId="4C9970D8" w14:textId="77777777" w:rsidTr="000B5C1B">
        <w:trPr>
          <w:trHeight w:val="300"/>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0467853D"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Signal power (dBW)</w:t>
            </w:r>
          </w:p>
        </w:tc>
        <w:tc>
          <w:tcPr>
            <w:tcW w:w="2260" w:type="dxa"/>
            <w:noWrap/>
            <w:hideMark/>
          </w:tcPr>
          <w:p w14:paraId="126F22DF" w14:textId="77777777" w:rsidR="000B5C1B" w:rsidRPr="00B77D28" w:rsidRDefault="000B5C1B" w:rsidP="000B5C1B">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sidRPr="00B77D28">
              <w:rPr>
                <w:rFonts w:ascii="Calibri" w:hAnsi="Calibri" w:cs="Calibri"/>
                <w:color w:val="000000"/>
                <w:sz w:val="22"/>
                <w:szCs w:val="22"/>
                <w:lang w:val="en-US"/>
              </w:rPr>
              <w:t>-105.43</w:t>
            </w:r>
          </w:p>
        </w:tc>
      </w:tr>
      <w:tr w:rsidR="000B5C1B" w:rsidRPr="000B5C1B" w14:paraId="15ED495D" w14:textId="77777777" w:rsidTr="000B5C1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358AF246" w14:textId="77777777"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Noise Power (dBW)</w:t>
            </w:r>
          </w:p>
        </w:tc>
        <w:tc>
          <w:tcPr>
            <w:tcW w:w="2260" w:type="dxa"/>
            <w:noWrap/>
            <w:hideMark/>
          </w:tcPr>
          <w:p w14:paraId="2E7D3F2C" w14:textId="77777777" w:rsidR="000B5C1B" w:rsidRPr="00B77D28" w:rsidRDefault="000B5C1B" w:rsidP="000B5C1B">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B77D28">
              <w:rPr>
                <w:rFonts w:ascii="Calibri" w:hAnsi="Calibri" w:cs="Calibri"/>
                <w:color w:val="000000"/>
                <w:sz w:val="22"/>
                <w:szCs w:val="22"/>
                <w:lang w:val="en-US"/>
              </w:rPr>
              <w:t>-122.38</w:t>
            </w:r>
          </w:p>
        </w:tc>
      </w:tr>
      <w:tr w:rsidR="000B5C1B" w:rsidRPr="000B5C1B" w14:paraId="0361CCB4" w14:textId="77777777" w:rsidTr="000B5C1B">
        <w:trPr>
          <w:trHeight w:val="300"/>
          <w:jc w:val="center"/>
        </w:trPr>
        <w:tc>
          <w:tcPr>
            <w:cnfStyle w:val="001000000000" w:firstRow="0" w:lastRow="0" w:firstColumn="1" w:lastColumn="0" w:oddVBand="0" w:evenVBand="0" w:oddHBand="0" w:evenHBand="0" w:firstRowFirstColumn="0" w:firstRowLastColumn="0" w:lastRowFirstColumn="0" w:lastRowLastColumn="0"/>
            <w:tcW w:w="4180" w:type="dxa"/>
            <w:noWrap/>
            <w:hideMark/>
          </w:tcPr>
          <w:p w14:paraId="4B24281C" w14:textId="3B2F48F5" w:rsidR="000B5C1B" w:rsidRPr="000B5C1B" w:rsidRDefault="000B5C1B" w:rsidP="000B5C1B">
            <w:pPr>
              <w:spacing w:after="0"/>
              <w:rPr>
                <w:rFonts w:ascii="Calibri" w:hAnsi="Calibri" w:cs="Calibri"/>
                <w:color w:val="000000"/>
                <w:sz w:val="22"/>
                <w:szCs w:val="22"/>
                <w:lang w:val="en-US"/>
              </w:rPr>
            </w:pPr>
            <w:r w:rsidRPr="000B5C1B">
              <w:rPr>
                <w:rFonts w:ascii="Calibri" w:hAnsi="Calibri" w:cs="Calibri"/>
                <w:color w:val="000000"/>
                <w:sz w:val="22"/>
                <w:szCs w:val="22"/>
                <w:lang w:val="en-US"/>
              </w:rPr>
              <w:t>Downlink SNR (dB)</w:t>
            </w:r>
          </w:p>
        </w:tc>
        <w:tc>
          <w:tcPr>
            <w:tcW w:w="2260" w:type="dxa"/>
            <w:noWrap/>
            <w:hideMark/>
          </w:tcPr>
          <w:p w14:paraId="4523A445" w14:textId="77777777" w:rsidR="000B5C1B" w:rsidRPr="00B77D28" w:rsidRDefault="000B5C1B" w:rsidP="000B5C1B">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22"/>
                <w:szCs w:val="22"/>
                <w:lang w:val="en-US"/>
              </w:rPr>
            </w:pPr>
            <w:r w:rsidRPr="00B77D28">
              <w:rPr>
                <w:rFonts w:ascii="Calibri" w:hAnsi="Calibri" w:cs="Calibri"/>
                <w:b/>
                <w:bCs/>
                <w:color w:val="000000"/>
                <w:sz w:val="22"/>
                <w:szCs w:val="22"/>
                <w:lang w:val="en-US"/>
              </w:rPr>
              <w:t>16.95</w:t>
            </w:r>
          </w:p>
        </w:tc>
      </w:tr>
    </w:tbl>
    <w:p w14:paraId="65DDD6A1" w14:textId="77777777" w:rsidR="000B5C1B" w:rsidRDefault="000B5C1B" w:rsidP="00827270">
      <w:pPr>
        <w:rPr>
          <w:lang w:val="en-US" w:eastAsia="x-none"/>
        </w:rPr>
      </w:pPr>
    </w:p>
    <w:p w14:paraId="0F5A6576" w14:textId="5E838020" w:rsidR="000B5C1B" w:rsidRDefault="00497C69" w:rsidP="00827270">
      <w:r>
        <w:t>We performed link level evaluations to obtain the supportable data rate and spectral efficiency under these conditions. The evaluation assumptions are as follows:</w:t>
      </w:r>
    </w:p>
    <w:p w14:paraId="75D721F0" w14:textId="301C290D" w:rsidR="00497C69" w:rsidRDefault="00497C69" w:rsidP="00497C69">
      <w:pPr>
        <w:pStyle w:val="ListParagraph"/>
        <w:numPr>
          <w:ilvl w:val="0"/>
          <w:numId w:val="12"/>
        </w:numPr>
      </w:pPr>
      <w:r>
        <w:t>AWGN channel.</w:t>
      </w:r>
    </w:p>
    <w:p w14:paraId="435F96BD" w14:textId="5AF13ED7" w:rsidR="00497C69" w:rsidRDefault="00497C69" w:rsidP="00497C69">
      <w:pPr>
        <w:pStyle w:val="ListParagraph"/>
        <w:numPr>
          <w:ilvl w:val="0"/>
          <w:numId w:val="12"/>
        </w:numPr>
      </w:pPr>
      <w:r>
        <w:t>1T1R for uplink, 1T2R for downlink.</w:t>
      </w:r>
    </w:p>
    <w:p w14:paraId="7404A3A1" w14:textId="08EF8B95" w:rsidR="00497C69" w:rsidRDefault="00497C69" w:rsidP="00497C69">
      <w:pPr>
        <w:pStyle w:val="ListParagraph"/>
        <w:numPr>
          <w:ilvl w:val="0"/>
          <w:numId w:val="12"/>
        </w:numPr>
      </w:pPr>
      <w:r>
        <w:t>16-QAM for uplink, 64-QAM for downlink</w:t>
      </w:r>
    </w:p>
    <w:p w14:paraId="68CA766B" w14:textId="7670ABFF" w:rsidR="000E0526" w:rsidRDefault="000E0526" w:rsidP="00497C69">
      <w:pPr>
        <w:pStyle w:val="ListParagraph"/>
        <w:numPr>
          <w:ilvl w:val="0"/>
          <w:numId w:val="12"/>
        </w:numPr>
      </w:pPr>
      <w:r>
        <w:t>Full slot allocation, 2 DMRS symbols per slot</w:t>
      </w:r>
    </w:p>
    <w:p w14:paraId="2A212C7C" w14:textId="5999F752" w:rsidR="00497C69" w:rsidRDefault="00497C69" w:rsidP="00497C69">
      <w:pPr>
        <w:pStyle w:val="ListParagraph"/>
        <w:numPr>
          <w:ilvl w:val="0"/>
          <w:numId w:val="12"/>
        </w:numPr>
      </w:pPr>
      <w:r>
        <w:t>Code rate and TBS: As described in Table 3</w:t>
      </w:r>
    </w:p>
    <w:p w14:paraId="02B1EE38" w14:textId="77777777" w:rsidR="00497C69" w:rsidRDefault="00497C69" w:rsidP="00497C69"/>
    <w:p w14:paraId="508BA011" w14:textId="1AAF621A" w:rsidR="00497C69" w:rsidRDefault="00497C69" w:rsidP="00497C69">
      <w:pPr>
        <w:pStyle w:val="Caption"/>
        <w:keepNext/>
        <w:jc w:val="center"/>
      </w:pPr>
      <w:r>
        <w:t xml:space="preserve">Table </w:t>
      </w:r>
      <w:r w:rsidR="00C0663A">
        <w:fldChar w:fldCharType="begin"/>
      </w:r>
      <w:r w:rsidR="00C0663A">
        <w:instrText xml:space="preserve"> SEQ Table \* ARABIC </w:instrText>
      </w:r>
      <w:r w:rsidR="00C0663A">
        <w:fldChar w:fldCharType="separate"/>
      </w:r>
      <w:r>
        <w:rPr>
          <w:noProof/>
        </w:rPr>
        <w:t>3</w:t>
      </w:r>
      <w:r w:rsidR="00C0663A">
        <w:rPr>
          <w:noProof/>
        </w:rPr>
        <w:fldChar w:fldCharType="end"/>
      </w:r>
      <w:r>
        <w:t xml:space="preserve"> Evaluated TBSs for uplink and downlink</w:t>
      </w:r>
    </w:p>
    <w:tbl>
      <w:tblPr>
        <w:tblStyle w:val="GridTable4-Accent1"/>
        <w:tblW w:w="0" w:type="auto"/>
        <w:tblLook w:val="04A0" w:firstRow="1" w:lastRow="0" w:firstColumn="1" w:lastColumn="0" w:noHBand="0" w:noVBand="1"/>
      </w:tblPr>
      <w:tblGrid>
        <w:gridCol w:w="2407"/>
        <w:gridCol w:w="2407"/>
        <w:gridCol w:w="2407"/>
        <w:gridCol w:w="2408"/>
      </w:tblGrid>
      <w:tr w:rsidR="000B5C1B" w14:paraId="424E142D" w14:textId="77777777" w:rsidTr="00497C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gridSpan w:val="2"/>
          </w:tcPr>
          <w:p w14:paraId="36825EDC" w14:textId="616EC957" w:rsidR="000B5C1B" w:rsidRDefault="000B5C1B" w:rsidP="000B5C1B">
            <w:pPr>
              <w:jc w:val="center"/>
            </w:pPr>
            <w:r>
              <w:t>Downlink (</w:t>
            </w:r>
            <m:oMath>
              <m:sSub>
                <m:sSubPr>
                  <m:ctrlPr>
                    <w:rPr>
                      <w:rFonts w:ascii="Cambria Math" w:hAnsi="Cambria Math"/>
                      <w:i/>
                    </w:rPr>
                  </m:ctrlPr>
                </m:sSubPr>
                <m:e>
                  <m:r>
                    <m:rPr>
                      <m:sty m:val="bi"/>
                    </m:rPr>
                    <w:rPr>
                      <w:rFonts w:ascii="Cambria Math" w:hAnsi="Cambria Math"/>
                    </w:rPr>
                    <m:t>Q</m:t>
                  </m:r>
                </m:e>
                <m:sub>
                  <m:r>
                    <m:rPr>
                      <m:sty m:val="bi"/>
                    </m:rPr>
                    <w:rPr>
                      <w:rFonts w:ascii="Cambria Math" w:hAnsi="Cambria Math"/>
                    </w:rPr>
                    <m:t>m</m:t>
                  </m:r>
                </m:sub>
              </m:sSub>
              <m:r>
                <m:rPr>
                  <m:sty m:val="bi"/>
                </m:rPr>
                <w:rPr>
                  <w:rFonts w:ascii="Cambria Math" w:hAnsi="Cambria Math"/>
                </w:rPr>
                <m:t>=6)</m:t>
              </m:r>
            </m:oMath>
          </w:p>
        </w:tc>
        <w:tc>
          <w:tcPr>
            <w:tcW w:w="4815" w:type="dxa"/>
            <w:gridSpan w:val="2"/>
          </w:tcPr>
          <w:p w14:paraId="734F3FC3" w14:textId="44BE0833" w:rsidR="000B5C1B" w:rsidRDefault="000B5C1B" w:rsidP="000B5C1B">
            <w:pPr>
              <w:jc w:val="center"/>
              <w:cnfStyle w:val="100000000000" w:firstRow="1" w:lastRow="0" w:firstColumn="0" w:lastColumn="0" w:oddVBand="0" w:evenVBand="0" w:oddHBand="0" w:evenHBand="0" w:firstRowFirstColumn="0" w:firstRowLastColumn="0" w:lastRowFirstColumn="0" w:lastRowLastColumn="0"/>
            </w:pPr>
            <w:r>
              <w:t>Uplink (</w:t>
            </w:r>
            <m:oMath>
              <m:sSub>
                <m:sSubPr>
                  <m:ctrlPr>
                    <w:rPr>
                      <w:rFonts w:ascii="Cambria Math" w:hAnsi="Cambria Math"/>
                      <w:i/>
                    </w:rPr>
                  </m:ctrlPr>
                </m:sSubPr>
                <m:e>
                  <m:r>
                    <m:rPr>
                      <m:sty m:val="bi"/>
                    </m:rPr>
                    <w:rPr>
                      <w:rFonts w:ascii="Cambria Math" w:hAnsi="Cambria Math"/>
                    </w:rPr>
                    <m:t>Q</m:t>
                  </m:r>
                </m:e>
                <m:sub>
                  <m:r>
                    <m:rPr>
                      <m:sty m:val="bi"/>
                    </m:rPr>
                    <w:rPr>
                      <w:rFonts w:ascii="Cambria Math" w:hAnsi="Cambria Math"/>
                    </w:rPr>
                    <m:t>m</m:t>
                  </m:r>
                </m:sub>
              </m:sSub>
              <m:r>
                <m:rPr>
                  <m:sty m:val="bi"/>
                </m:rPr>
                <w:rPr>
                  <w:rFonts w:ascii="Cambria Math" w:hAnsi="Cambria Math"/>
                </w:rPr>
                <m:t>=4)</m:t>
              </m:r>
            </m:oMath>
          </w:p>
        </w:tc>
      </w:tr>
      <w:tr w:rsidR="00497C69" w14:paraId="52111C9F" w14:textId="77777777" w:rsidTr="00497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4868D166" w14:textId="26028BAF" w:rsidR="00497C69" w:rsidRPr="00497C69" w:rsidRDefault="00497C69" w:rsidP="00497C69">
            <w:r w:rsidRPr="00497C69">
              <w:t>Code rate x 1024</w:t>
            </w:r>
          </w:p>
        </w:tc>
        <w:tc>
          <w:tcPr>
            <w:tcW w:w="2407" w:type="dxa"/>
          </w:tcPr>
          <w:p w14:paraId="783601BB" w14:textId="227E4C8F" w:rsidR="00497C69" w:rsidRPr="00497C69" w:rsidRDefault="00497C69" w:rsidP="00497C69">
            <w:pPr>
              <w:cnfStyle w:val="000000100000" w:firstRow="0" w:lastRow="0" w:firstColumn="0" w:lastColumn="0" w:oddVBand="0" w:evenVBand="0" w:oddHBand="1" w:evenHBand="0" w:firstRowFirstColumn="0" w:firstRowLastColumn="0" w:lastRowFirstColumn="0" w:lastRowLastColumn="0"/>
              <w:rPr>
                <w:b/>
                <w:bCs/>
              </w:rPr>
            </w:pPr>
            <w:r w:rsidRPr="00497C69">
              <w:rPr>
                <w:b/>
                <w:bCs/>
              </w:rPr>
              <w:t>TBS</w:t>
            </w:r>
          </w:p>
        </w:tc>
        <w:tc>
          <w:tcPr>
            <w:tcW w:w="2407" w:type="dxa"/>
          </w:tcPr>
          <w:p w14:paraId="4AED4E4E" w14:textId="02C45B1B" w:rsidR="00497C69" w:rsidRPr="00497C69" w:rsidRDefault="00497C69" w:rsidP="00497C69">
            <w:pPr>
              <w:cnfStyle w:val="000000100000" w:firstRow="0" w:lastRow="0" w:firstColumn="0" w:lastColumn="0" w:oddVBand="0" w:evenVBand="0" w:oddHBand="1" w:evenHBand="0" w:firstRowFirstColumn="0" w:firstRowLastColumn="0" w:lastRowFirstColumn="0" w:lastRowLastColumn="0"/>
              <w:rPr>
                <w:b/>
                <w:bCs/>
              </w:rPr>
            </w:pPr>
            <w:r w:rsidRPr="00497C69">
              <w:rPr>
                <w:b/>
                <w:bCs/>
              </w:rPr>
              <w:t>Code rate x 1024</w:t>
            </w:r>
          </w:p>
        </w:tc>
        <w:tc>
          <w:tcPr>
            <w:tcW w:w="2408" w:type="dxa"/>
          </w:tcPr>
          <w:p w14:paraId="0CE1EB6B" w14:textId="41E7C239" w:rsidR="00497C69" w:rsidRPr="00497C69" w:rsidRDefault="00497C69" w:rsidP="00497C69">
            <w:pPr>
              <w:cnfStyle w:val="000000100000" w:firstRow="0" w:lastRow="0" w:firstColumn="0" w:lastColumn="0" w:oddVBand="0" w:evenVBand="0" w:oddHBand="1" w:evenHBand="0" w:firstRowFirstColumn="0" w:firstRowLastColumn="0" w:lastRowFirstColumn="0" w:lastRowLastColumn="0"/>
              <w:rPr>
                <w:b/>
                <w:bCs/>
              </w:rPr>
            </w:pPr>
            <w:r w:rsidRPr="00497C69">
              <w:rPr>
                <w:b/>
                <w:bCs/>
              </w:rPr>
              <w:t>TBS</w:t>
            </w:r>
          </w:p>
        </w:tc>
      </w:tr>
      <w:tr w:rsidR="00497C69" w14:paraId="421CE797" w14:textId="77777777" w:rsidTr="00497C69">
        <w:tc>
          <w:tcPr>
            <w:cnfStyle w:val="001000000000" w:firstRow="0" w:lastRow="0" w:firstColumn="1" w:lastColumn="0" w:oddVBand="0" w:evenVBand="0" w:oddHBand="0" w:evenHBand="0" w:firstRowFirstColumn="0" w:firstRowLastColumn="0" w:lastRowFirstColumn="0" w:lastRowLastColumn="0"/>
            <w:tcW w:w="2407" w:type="dxa"/>
          </w:tcPr>
          <w:p w14:paraId="7583D4CD" w14:textId="4987A327" w:rsidR="00497C69" w:rsidRPr="00497C69" w:rsidRDefault="00497C69" w:rsidP="00497C69">
            <w:pPr>
              <w:rPr>
                <w:b w:val="0"/>
                <w:bCs w:val="0"/>
              </w:rPr>
            </w:pPr>
            <w:r w:rsidRPr="00497C69">
              <w:rPr>
                <w:b w:val="0"/>
                <w:bCs w:val="0"/>
              </w:rPr>
              <w:t>438</w:t>
            </w:r>
          </w:p>
        </w:tc>
        <w:tc>
          <w:tcPr>
            <w:tcW w:w="2407" w:type="dxa"/>
          </w:tcPr>
          <w:p w14:paraId="5D87C2E4" w14:textId="1F123743" w:rsidR="00497C69" w:rsidRDefault="00497C69" w:rsidP="00497C69">
            <w:pPr>
              <w:cnfStyle w:val="000000000000" w:firstRow="0" w:lastRow="0" w:firstColumn="0" w:lastColumn="0" w:oddVBand="0" w:evenVBand="0" w:oddHBand="0" w:evenHBand="0" w:firstRowFirstColumn="0" w:firstRowLastColumn="0" w:lastRowFirstColumn="0" w:lastRowLastColumn="0"/>
            </w:pPr>
            <w:r>
              <w:t>59432</w:t>
            </w:r>
          </w:p>
        </w:tc>
        <w:tc>
          <w:tcPr>
            <w:tcW w:w="2407" w:type="dxa"/>
          </w:tcPr>
          <w:p w14:paraId="3C4C9FF0" w14:textId="3940F13E" w:rsidR="00497C69" w:rsidRDefault="00497C69" w:rsidP="00497C69">
            <w:pPr>
              <w:cnfStyle w:val="000000000000" w:firstRow="0" w:lastRow="0" w:firstColumn="0" w:lastColumn="0" w:oddVBand="0" w:evenVBand="0" w:oddHBand="0" w:evenHBand="0" w:firstRowFirstColumn="0" w:firstRowLastColumn="0" w:lastRowFirstColumn="0" w:lastRowLastColumn="0"/>
            </w:pPr>
            <w:r>
              <w:t>340</w:t>
            </w:r>
          </w:p>
        </w:tc>
        <w:tc>
          <w:tcPr>
            <w:tcW w:w="2408" w:type="dxa"/>
          </w:tcPr>
          <w:p w14:paraId="62A07E5F" w14:textId="4D79D351" w:rsidR="00497C69" w:rsidRDefault="00497C69" w:rsidP="00497C69">
            <w:pPr>
              <w:ind w:firstLine="720"/>
              <w:cnfStyle w:val="000000000000" w:firstRow="0" w:lastRow="0" w:firstColumn="0" w:lastColumn="0" w:oddVBand="0" w:evenVBand="0" w:oddHBand="0" w:evenHBand="0" w:firstRowFirstColumn="0" w:firstRowLastColumn="0" w:lastRowFirstColumn="0" w:lastRowLastColumn="0"/>
            </w:pPr>
            <w:r>
              <w:t>1544</w:t>
            </w:r>
          </w:p>
        </w:tc>
      </w:tr>
      <w:tr w:rsidR="00497C69" w14:paraId="4EFD405E" w14:textId="77777777" w:rsidTr="00497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9ED66F7" w14:textId="3B516949" w:rsidR="00497C69" w:rsidRPr="00497C69" w:rsidRDefault="00497C69" w:rsidP="00497C69">
            <w:pPr>
              <w:rPr>
                <w:b w:val="0"/>
                <w:bCs w:val="0"/>
              </w:rPr>
            </w:pPr>
            <w:r w:rsidRPr="00497C69">
              <w:rPr>
                <w:b w:val="0"/>
                <w:bCs w:val="0"/>
              </w:rPr>
              <w:t>446</w:t>
            </w:r>
          </w:p>
        </w:tc>
        <w:tc>
          <w:tcPr>
            <w:tcW w:w="2407" w:type="dxa"/>
          </w:tcPr>
          <w:p w14:paraId="53940D23" w14:textId="451B0FFC" w:rsidR="00497C69" w:rsidRDefault="00497C69" w:rsidP="00497C69">
            <w:pPr>
              <w:cnfStyle w:val="000000100000" w:firstRow="0" w:lastRow="0" w:firstColumn="0" w:lastColumn="0" w:oddVBand="0" w:evenVBand="0" w:oddHBand="1" w:evenHBand="0" w:firstRowFirstColumn="0" w:firstRowLastColumn="0" w:lastRowFirstColumn="0" w:lastRowLastColumn="0"/>
            </w:pPr>
            <w:r>
              <w:t>62504</w:t>
            </w:r>
          </w:p>
        </w:tc>
        <w:tc>
          <w:tcPr>
            <w:tcW w:w="2407" w:type="dxa"/>
          </w:tcPr>
          <w:p w14:paraId="71C8D7C5" w14:textId="0B73980A" w:rsidR="00497C69" w:rsidRDefault="00497C69" w:rsidP="00497C69">
            <w:pPr>
              <w:cnfStyle w:val="000000100000" w:firstRow="0" w:lastRow="0" w:firstColumn="0" w:lastColumn="0" w:oddVBand="0" w:evenVBand="0" w:oddHBand="1" w:evenHBand="0" w:firstRowFirstColumn="0" w:firstRowLastColumn="0" w:lastRowFirstColumn="0" w:lastRowLastColumn="0"/>
            </w:pPr>
            <w:r>
              <w:t>378</w:t>
            </w:r>
          </w:p>
        </w:tc>
        <w:tc>
          <w:tcPr>
            <w:tcW w:w="2408" w:type="dxa"/>
          </w:tcPr>
          <w:p w14:paraId="410A9B86" w14:textId="5A53F641" w:rsidR="00497C69" w:rsidRDefault="00497C69" w:rsidP="00497C69">
            <w:pPr>
              <w:cnfStyle w:val="000000100000" w:firstRow="0" w:lastRow="0" w:firstColumn="0" w:lastColumn="0" w:oddVBand="0" w:evenVBand="0" w:oddHBand="1" w:evenHBand="0" w:firstRowFirstColumn="0" w:firstRowLastColumn="0" w:lastRowFirstColumn="0" w:lastRowLastColumn="0"/>
            </w:pPr>
            <w:r>
              <w:t>1736</w:t>
            </w:r>
          </w:p>
        </w:tc>
      </w:tr>
      <w:tr w:rsidR="00497C69" w14:paraId="4B8F8394" w14:textId="77777777" w:rsidTr="00497C69">
        <w:tc>
          <w:tcPr>
            <w:cnfStyle w:val="001000000000" w:firstRow="0" w:lastRow="0" w:firstColumn="1" w:lastColumn="0" w:oddVBand="0" w:evenVBand="0" w:oddHBand="0" w:evenHBand="0" w:firstRowFirstColumn="0" w:firstRowLastColumn="0" w:lastRowFirstColumn="0" w:lastRowLastColumn="0"/>
            <w:tcW w:w="2407" w:type="dxa"/>
          </w:tcPr>
          <w:p w14:paraId="649B2412" w14:textId="3E63A127" w:rsidR="00497C69" w:rsidRPr="00497C69" w:rsidRDefault="00497C69" w:rsidP="00497C69">
            <w:pPr>
              <w:rPr>
                <w:b w:val="0"/>
                <w:bCs w:val="0"/>
              </w:rPr>
            </w:pPr>
            <w:r w:rsidRPr="00497C69">
              <w:rPr>
                <w:b w:val="0"/>
                <w:bCs w:val="0"/>
              </w:rPr>
              <w:t>517</w:t>
            </w:r>
          </w:p>
        </w:tc>
        <w:tc>
          <w:tcPr>
            <w:tcW w:w="2407" w:type="dxa"/>
          </w:tcPr>
          <w:p w14:paraId="2EC3C325" w14:textId="43897D49" w:rsidR="00497C69" w:rsidRDefault="00497C69" w:rsidP="00497C69">
            <w:pPr>
              <w:cnfStyle w:val="000000000000" w:firstRow="0" w:lastRow="0" w:firstColumn="0" w:lastColumn="0" w:oddVBand="0" w:evenVBand="0" w:oddHBand="0" w:evenHBand="0" w:firstRowFirstColumn="0" w:firstRowLastColumn="0" w:lastRowFirstColumn="0" w:lastRowLastColumn="0"/>
            </w:pPr>
            <w:r>
              <w:t>69672</w:t>
            </w:r>
          </w:p>
        </w:tc>
        <w:tc>
          <w:tcPr>
            <w:tcW w:w="2407" w:type="dxa"/>
          </w:tcPr>
          <w:p w14:paraId="27223EE8" w14:textId="6C9C7A2B" w:rsidR="00497C69" w:rsidRDefault="00497C69" w:rsidP="00497C69">
            <w:pPr>
              <w:cnfStyle w:val="000000000000" w:firstRow="0" w:lastRow="0" w:firstColumn="0" w:lastColumn="0" w:oddVBand="0" w:evenVBand="0" w:oddHBand="0" w:evenHBand="0" w:firstRowFirstColumn="0" w:firstRowLastColumn="0" w:lastRowFirstColumn="0" w:lastRowLastColumn="0"/>
            </w:pPr>
            <w:r>
              <w:t>434</w:t>
            </w:r>
          </w:p>
        </w:tc>
        <w:tc>
          <w:tcPr>
            <w:tcW w:w="2408" w:type="dxa"/>
          </w:tcPr>
          <w:p w14:paraId="67D4034D" w14:textId="4AE549C3" w:rsidR="00497C69" w:rsidRDefault="00497C69" w:rsidP="00497C69">
            <w:pPr>
              <w:cnfStyle w:val="000000000000" w:firstRow="0" w:lastRow="0" w:firstColumn="0" w:lastColumn="0" w:oddVBand="0" w:evenVBand="0" w:oddHBand="0" w:evenHBand="0" w:firstRowFirstColumn="0" w:firstRowLastColumn="0" w:lastRowFirstColumn="0" w:lastRowLastColumn="0"/>
            </w:pPr>
            <w:r>
              <w:t>2024</w:t>
            </w:r>
          </w:p>
        </w:tc>
      </w:tr>
      <w:tr w:rsidR="00497C69" w14:paraId="0F7DFBA0" w14:textId="77777777" w:rsidTr="00497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5BB7A01A" w14:textId="3E70B7A0" w:rsidR="00497C69" w:rsidRPr="00497C69" w:rsidRDefault="00497C69" w:rsidP="00497C69">
            <w:pPr>
              <w:rPr>
                <w:b w:val="0"/>
                <w:bCs w:val="0"/>
              </w:rPr>
            </w:pPr>
            <w:r w:rsidRPr="00497C69">
              <w:rPr>
                <w:b w:val="0"/>
                <w:bCs w:val="0"/>
              </w:rPr>
              <w:t>657</w:t>
            </w:r>
          </w:p>
        </w:tc>
        <w:tc>
          <w:tcPr>
            <w:tcW w:w="2407" w:type="dxa"/>
          </w:tcPr>
          <w:p w14:paraId="2E85EF65" w14:textId="17056CF0" w:rsidR="00497C69" w:rsidRDefault="00497C69" w:rsidP="00497C69">
            <w:pPr>
              <w:cnfStyle w:val="000000100000" w:firstRow="0" w:lastRow="0" w:firstColumn="0" w:lastColumn="0" w:oddVBand="0" w:evenVBand="0" w:oddHBand="1" w:evenHBand="0" w:firstRowFirstColumn="0" w:firstRowLastColumn="0" w:lastRowFirstColumn="0" w:lastRowLastColumn="0"/>
            </w:pPr>
            <w:r>
              <w:t>75792</w:t>
            </w:r>
          </w:p>
        </w:tc>
        <w:tc>
          <w:tcPr>
            <w:tcW w:w="2407" w:type="dxa"/>
          </w:tcPr>
          <w:p w14:paraId="633DC962" w14:textId="4A07A8D9" w:rsidR="00497C69" w:rsidRDefault="00497C69" w:rsidP="00497C69">
            <w:pPr>
              <w:cnfStyle w:val="000000100000" w:firstRow="0" w:lastRow="0" w:firstColumn="0" w:lastColumn="0" w:oddVBand="0" w:evenVBand="0" w:oddHBand="1" w:evenHBand="0" w:firstRowFirstColumn="0" w:firstRowLastColumn="0" w:lastRowFirstColumn="0" w:lastRowLastColumn="0"/>
            </w:pPr>
            <w:r>
              <w:t>490</w:t>
            </w:r>
          </w:p>
        </w:tc>
        <w:tc>
          <w:tcPr>
            <w:tcW w:w="2408" w:type="dxa"/>
          </w:tcPr>
          <w:p w14:paraId="5463B0AF" w14:textId="1E43A79F" w:rsidR="00497C69" w:rsidRDefault="00497C69" w:rsidP="00497C69">
            <w:pPr>
              <w:cnfStyle w:val="000000100000" w:firstRow="0" w:lastRow="0" w:firstColumn="0" w:lastColumn="0" w:oddVBand="0" w:evenVBand="0" w:oddHBand="1" w:evenHBand="0" w:firstRowFirstColumn="0" w:firstRowLastColumn="0" w:lastRowFirstColumn="0" w:lastRowLastColumn="0"/>
            </w:pPr>
            <w:r>
              <w:t>2216</w:t>
            </w:r>
          </w:p>
        </w:tc>
      </w:tr>
      <w:tr w:rsidR="00497C69" w14:paraId="004E31C3" w14:textId="77777777" w:rsidTr="00497C69">
        <w:tc>
          <w:tcPr>
            <w:cnfStyle w:val="001000000000" w:firstRow="0" w:lastRow="0" w:firstColumn="1" w:lastColumn="0" w:oddVBand="0" w:evenVBand="0" w:oddHBand="0" w:evenHBand="0" w:firstRowFirstColumn="0" w:firstRowLastColumn="0" w:lastRowFirstColumn="0" w:lastRowLastColumn="0"/>
            <w:tcW w:w="2407" w:type="dxa"/>
          </w:tcPr>
          <w:p w14:paraId="6F2AD8A1" w14:textId="7C2C43B3" w:rsidR="00497C69" w:rsidRPr="00497C69" w:rsidRDefault="00497C69" w:rsidP="00497C69">
            <w:pPr>
              <w:rPr>
                <w:b w:val="0"/>
                <w:bCs w:val="0"/>
              </w:rPr>
            </w:pPr>
            <w:r w:rsidRPr="00497C69">
              <w:rPr>
                <w:b w:val="0"/>
                <w:bCs w:val="0"/>
              </w:rPr>
              <w:t>616</w:t>
            </w:r>
          </w:p>
        </w:tc>
        <w:tc>
          <w:tcPr>
            <w:tcW w:w="2407" w:type="dxa"/>
          </w:tcPr>
          <w:p w14:paraId="59C57878" w14:textId="75876B42" w:rsidR="00497C69" w:rsidRDefault="00497C69" w:rsidP="00497C69">
            <w:pPr>
              <w:cnfStyle w:val="000000000000" w:firstRow="0" w:lastRow="0" w:firstColumn="0" w:lastColumn="0" w:oddVBand="0" w:evenVBand="0" w:oddHBand="0" w:evenHBand="0" w:firstRowFirstColumn="0" w:firstRowLastColumn="0" w:lastRowFirstColumn="0" w:lastRowLastColumn="0"/>
            </w:pPr>
            <w:r>
              <w:t>83976</w:t>
            </w:r>
          </w:p>
        </w:tc>
        <w:tc>
          <w:tcPr>
            <w:tcW w:w="2407" w:type="dxa"/>
          </w:tcPr>
          <w:p w14:paraId="07AB87A9" w14:textId="22E575F5" w:rsidR="00497C69" w:rsidRDefault="00497C69" w:rsidP="00497C69">
            <w:pPr>
              <w:cnfStyle w:val="000000000000" w:firstRow="0" w:lastRow="0" w:firstColumn="0" w:lastColumn="0" w:oddVBand="0" w:evenVBand="0" w:oddHBand="0" w:evenHBand="0" w:firstRowFirstColumn="0" w:firstRowLastColumn="0" w:lastRowFirstColumn="0" w:lastRowLastColumn="0"/>
            </w:pPr>
            <w:r>
              <w:t>553</w:t>
            </w:r>
          </w:p>
        </w:tc>
        <w:tc>
          <w:tcPr>
            <w:tcW w:w="2408" w:type="dxa"/>
          </w:tcPr>
          <w:p w14:paraId="5A801FBB" w14:textId="6E2623C0" w:rsidR="00497C69" w:rsidRDefault="00497C69" w:rsidP="00497C69">
            <w:pPr>
              <w:cnfStyle w:val="000000000000" w:firstRow="0" w:lastRow="0" w:firstColumn="0" w:lastColumn="0" w:oddVBand="0" w:evenVBand="0" w:oddHBand="0" w:evenHBand="0" w:firstRowFirstColumn="0" w:firstRowLastColumn="0" w:lastRowFirstColumn="0" w:lastRowLastColumn="0"/>
            </w:pPr>
            <w:r>
              <w:t>2472</w:t>
            </w:r>
          </w:p>
        </w:tc>
      </w:tr>
      <w:tr w:rsidR="00497C69" w14:paraId="34833E9B" w14:textId="77777777" w:rsidTr="00497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52D7BDBC" w14:textId="0F3C0A7A" w:rsidR="00497C69" w:rsidRPr="00497C69" w:rsidRDefault="00497C69" w:rsidP="00497C69">
            <w:pPr>
              <w:rPr>
                <w:b w:val="0"/>
                <w:bCs w:val="0"/>
              </w:rPr>
            </w:pPr>
            <w:r w:rsidRPr="00497C69">
              <w:rPr>
                <w:b w:val="0"/>
                <w:bCs w:val="0"/>
              </w:rPr>
              <w:t>666</w:t>
            </w:r>
          </w:p>
        </w:tc>
        <w:tc>
          <w:tcPr>
            <w:tcW w:w="2407" w:type="dxa"/>
          </w:tcPr>
          <w:p w14:paraId="3996C278" w14:textId="1814121F" w:rsidR="00497C69" w:rsidRDefault="00497C69" w:rsidP="00497C69">
            <w:pPr>
              <w:cnfStyle w:val="000000100000" w:firstRow="0" w:lastRow="0" w:firstColumn="0" w:lastColumn="0" w:oddVBand="0" w:evenVBand="0" w:oddHBand="1" w:evenHBand="0" w:firstRowFirstColumn="0" w:firstRowLastColumn="0" w:lastRowFirstColumn="0" w:lastRowLastColumn="0"/>
            </w:pPr>
            <w:r>
              <w:t>90176</w:t>
            </w:r>
          </w:p>
        </w:tc>
        <w:tc>
          <w:tcPr>
            <w:tcW w:w="2407" w:type="dxa"/>
          </w:tcPr>
          <w:p w14:paraId="67AF5068" w14:textId="57EB0BC6" w:rsidR="00497C69" w:rsidRDefault="00497C69" w:rsidP="00497C69">
            <w:pPr>
              <w:cnfStyle w:val="000000100000" w:firstRow="0" w:lastRow="0" w:firstColumn="0" w:lastColumn="0" w:oddVBand="0" w:evenVBand="0" w:oddHBand="1" w:evenHBand="0" w:firstRowFirstColumn="0" w:firstRowLastColumn="0" w:lastRowFirstColumn="0" w:lastRowLastColumn="0"/>
            </w:pPr>
            <w:r>
              <w:t>616</w:t>
            </w:r>
          </w:p>
        </w:tc>
        <w:tc>
          <w:tcPr>
            <w:tcW w:w="2408" w:type="dxa"/>
          </w:tcPr>
          <w:p w14:paraId="4BAC8550" w14:textId="20D3F9F9" w:rsidR="00497C69" w:rsidRDefault="00497C69" w:rsidP="00497C69">
            <w:pPr>
              <w:cnfStyle w:val="000000100000" w:firstRow="0" w:lastRow="0" w:firstColumn="0" w:lastColumn="0" w:oddVBand="0" w:evenVBand="0" w:oddHBand="1" w:evenHBand="0" w:firstRowFirstColumn="0" w:firstRowLastColumn="0" w:lastRowFirstColumn="0" w:lastRowLastColumn="0"/>
            </w:pPr>
            <w:r>
              <w:t>2792</w:t>
            </w:r>
          </w:p>
        </w:tc>
      </w:tr>
      <w:tr w:rsidR="00497C69" w14:paraId="4D3637B1" w14:textId="77777777" w:rsidTr="00497C69">
        <w:tc>
          <w:tcPr>
            <w:cnfStyle w:val="001000000000" w:firstRow="0" w:lastRow="0" w:firstColumn="1" w:lastColumn="0" w:oddVBand="0" w:evenVBand="0" w:oddHBand="0" w:evenHBand="0" w:firstRowFirstColumn="0" w:firstRowLastColumn="0" w:lastRowFirstColumn="0" w:lastRowLastColumn="0"/>
            <w:tcW w:w="2407" w:type="dxa"/>
          </w:tcPr>
          <w:p w14:paraId="5FD9D142" w14:textId="010D790F" w:rsidR="00497C69" w:rsidRPr="00497C69" w:rsidRDefault="00497C69" w:rsidP="00497C69">
            <w:pPr>
              <w:rPr>
                <w:b w:val="0"/>
                <w:bCs w:val="0"/>
              </w:rPr>
            </w:pPr>
            <w:r w:rsidRPr="00497C69">
              <w:rPr>
                <w:b w:val="0"/>
                <w:bCs w:val="0"/>
              </w:rPr>
              <w:t>719</w:t>
            </w:r>
          </w:p>
        </w:tc>
        <w:tc>
          <w:tcPr>
            <w:tcW w:w="2407" w:type="dxa"/>
          </w:tcPr>
          <w:p w14:paraId="423DB5E8" w14:textId="6DD949DF" w:rsidR="00497C69" w:rsidRDefault="00497C69" w:rsidP="00497C69">
            <w:pPr>
              <w:cnfStyle w:val="000000000000" w:firstRow="0" w:lastRow="0" w:firstColumn="0" w:lastColumn="0" w:oddVBand="0" w:evenVBand="0" w:oddHBand="0" w:evenHBand="0" w:firstRowFirstColumn="0" w:firstRowLastColumn="0" w:lastRowFirstColumn="0" w:lastRowLastColumn="0"/>
            </w:pPr>
            <w:r>
              <w:t>96264</w:t>
            </w:r>
          </w:p>
        </w:tc>
        <w:tc>
          <w:tcPr>
            <w:tcW w:w="2407" w:type="dxa"/>
          </w:tcPr>
          <w:p w14:paraId="54785275" w14:textId="6F2F879D" w:rsidR="00497C69" w:rsidRDefault="00497C69" w:rsidP="00497C69">
            <w:pPr>
              <w:cnfStyle w:val="000000000000" w:firstRow="0" w:lastRow="0" w:firstColumn="0" w:lastColumn="0" w:oddVBand="0" w:evenVBand="0" w:oddHBand="0" w:evenHBand="0" w:firstRowFirstColumn="0" w:firstRowLastColumn="0" w:lastRowFirstColumn="0" w:lastRowLastColumn="0"/>
            </w:pPr>
            <w:r>
              <w:t>658</w:t>
            </w:r>
          </w:p>
        </w:tc>
        <w:tc>
          <w:tcPr>
            <w:tcW w:w="2408" w:type="dxa"/>
          </w:tcPr>
          <w:p w14:paraId="27002FCB" w14:textId="7E1E055B" w:rsidR="00497C69" w:rsidRDefault="00497C69" w:rsidP="00497C69">
            <w:pPr>
              <w:cnfStyle w:val="000000000000" w:firstRow="0" w:lastRow="0" w:firstColumn="0" w:lastColumn="0" w:oddVBand="0" w:evenVBand="0" w:oddHBand="0" w:evenHBand="0" w:firstRowFirstColumn="0" w:firstRowLastColumn="0" w:lastRowFirstColumn="0" w:lastRowLastColumn="0"/>
            </w:pPr>
            <w:r>
              <w:t>2976</w:t>
            </w:r>
          </w:p>
        </w:tc>
      </w:tr>
      <w:tr w:rsidR="00497C69" w14:paraId="4CE514EF" w14:textId="77777777" w:rsidTr="00497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7CC4E16D" w14:textId="0A684048" w:rsidR="00497C69" w:rsidRPr="00497C69" w:rsidRDefault="00497C69" w:rsidP="00497C69">
            <w:pPr>
              <w:rPr>
                <w:b w:val="0"/>
                <w:bCs w:val="0"/>
              </w:rPr>
            </w:pPr>
            <w:r w:rsidRPr="00497C69">
              <w:rPr>
                <w:b w:val="0"/>
                <w:bCs w:val="0"/>
              </w:rPr>
              <w:t>772</w:t>
            </w:r>
          </w:p>
        </w:tc>
        <w:tc>
          <w:tcPr>
            <w:tcW w:w="2407" w:type="dxa"/>
          </w:tcPr>
          <w:p w14:paraId="28090A69" w14:textId="2C264809" w:rsidR="00497C69" w:rsidRDefault="00497C69" w:rsidP="00497C69">
            <w:pPr>
              <w:cnfStyle w:val="000000100000" w:firstRow="0" w:lastRow="0" w:firstColumn="0" w:lastColumn="0" w:oddVBand="0" w:evenVBand="0" w:oddHBand="1" w:evenHBand="0" w:firstRowFirstColumn="0" w:firstRowLastColumn="0" w:lastRowFirstColumn="0" w:lastRowLastColumn="0"/>
            </w:pPr>
            <w:r>
              <w:t>104496</w:t>
            </w:r>
          </w:p>
        </w:tc>
        <w:tc>
          <w:tcPr>
            <w:tcW w:w="2407" w:type="dxa"/>
          </w:tcPr>
          <w:p w14:paraId="7DE122B3" w14:textId="77777777" w:rsidR="00497C69" w:rsidRDefault="00497C69" w:rsidP="00497C69">
            <w:pPr>
              <w:cnfStyle w:val="000000100000" w:firstRow="0" w:lastRow="0" w:firstColumn="0" w:lastColumn="0" w:oddVBand="0" w:evenVBand="0" w:oddHBand="1" w:evenHBand="0" w:firstRowFirstColumn="0" w:firstRowLastColumn="0" w:lastRowFirstColumn="0" w:lastRowLastColumn="0"/>
            </w:pPr>
          </w:p>
        </w:tc>
        <w:tc>
          <w:tcPr>
            <w:tcW w:w="2408" w:type="dxa"/>
          </w:tcPr>
          <w:p w14:paraId="40FD34F3" w14:textId="77777777" w:rsidR="00497C69" w:rsidRDefault="00497C69" w:rsidP="00497C69">
            <w:pPr>
              <w:cnfStyle w:val="000000100000" w:firstRow="0" w:lastRow="0" w:firstColumn="0" w:lastColumn="0" w:oddVBand="0" w:evenVBand="0" w:oddHBand="1" w:evenHBand="0" w:firstRowFirstColumn="0" w:firstRowLastColumn="0" w:lastRowFirstColumn="0" w:lastRowLastColumn="0"/>
            </w:pPr>
          </w:p>
        </w:tc>
      </w:tr>
      <w:tr w:rsidR="00497C69" w14:paraId="48BAA181" w14:textId="77777777" w:rsidTr="00497C69">
        <w:tc>
          <w:tcPr>
            <w:cnfStyle w:val="001000000000" w:firstRow="0" w:lastRow="0" w:firstColumn="1" w:lastColumn="0" w:oddVBand="0" w:evenVBand="0" w:oddHBand="0" w:evenHBand="0" w:firstRowFirstColumn="0" w:firstRowLastColumn="0" w:lastRowFirstColumn="0" w:lastRowLastColumn="0"/>
            <w:tcW w:w="2407" w:type="dxa"/>
          </w:tcPr>
          <w:p w14:paraId="5B8A830C" w14:textId="5C48E2E9" w:rsidR="00497C69" w:rsidRPr="00497C69" w:rsidRDefault="00497C69" w:rsidP="00497C69">
            <w:pPr>
              <w:rPr>
                <w:b w:val="0"/>
                <w:bCs w:val="0"/>
              </w:rPr>
            </w:pPr>
            <w:r w:rsidRPr="00497C69">
              <w:rPr>
                <w:b w:val="0"/>
                <w:bCs w:val="0"/>
              </w:rPr>
              <w:t>822</w:t>
            </w:r>
          </w:p>
        </w:tc>
        <w:tc>
          <w:tcPr>
            <w:tcW w:w="2407" w:type="dxa"/>
          </w:tcPr>
          <w:p w14:paraId="6BD2419E" w14:textId="112F7E4F" w:rsidR="00497C69" w:rsidRDefault="00497C69" w:rsidP="00497C69">
            <w:pPr>
              <w:cnfStyle w:val="000000000000" w:firstRow="0" w:lastRow="0" w:firstColumn="0" w:lastColumn="0" w:oddVBand="0" w:evenVBand="0" w:oddHBand="0" w:evenHBand="0" w:firstRowFirstColumn="0" w:firstRowLastColumn="0" w:lastRowFirstColumn="0" w:lastRowLastColumn="0"/>
            </w:pPr>
            <w:r>
              <w:t>110632</w:t>
            </w:r>
          </w:p>
        </w:tc>
        <w:tc>
          <w:tcPr>
            <w:tcW w:w="2407" w:type="dxa"/>
          </w:tcPr>
          <w:p w14:paraId="7C2C3791" w14:textId="77777777" w:rsidR="00497C69" w:rsidRDefault="00497C69" w:rsidP="00497C69">
            <w:pPr>
              <w:cnfStyle w:val="000000000000" w:firstRow="0" w:lastRow="0" w:firstColumn="0" w:lastColumn="0" w:oddVBand="0" w:evenVBand="0" w:oddHBand="0" w:evenHBand="0" w:firstRowFirstColumn="0" w:firstRowLastColumn="0" w:lastRowFirstColumn="0" w:lastRowLastColumn="0"/>
            </w:pPr>
          </w:p>
        </w:tc>
        <w:tc>
          <w:tcPr>
            <w:tcW w:w="2408" w:type="dxa"/>
          </w:tcPr>
          <w:p w14:paraId="475CA88A" w14:textId="77777777" w:rsidR="00497C69" w:rsidRDefault="00497C69" w:rsidP="00497C69">
            <w:pPr>
              <w:cnfStyle w:val="000000000000" w:firstRow="0" w:lastRow="0" w:firstColumn="0" w:lastColumn="0" w:oddVBand="0" w:evenVBand="0" w:oddHBand="0" w:evenHBand="0" w:firstRowFirstColumn="0" w:firstRowLastColumn="0" w:lastRowFirstColumn="0" w:lastRowLastColumn="0"/>
            </w:pPr>
          </w:p>
        </w:tc>
      </w:tr>
      <w:tr w:rsidR="00497C69" w14:paraId="6874978B" w14:textId="77777777" w:rsidTr="00497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E575496" w14:textId="3B3E4239" w:rsidR="00497C69" w:rsidRPr="00497C69" w:rsidRDefault="00497C69" w:rsidP="00497C69">
            <w:pPr>
              <w:rPr>
                <w:b w:val="0"/>
                <w:bCs w:val="0"/>
              </w:rPr>
            </w:pPr>
            <w:r w:rsidRPr="00497C69">
              <w:rPr>
                <w:b w:val="0"/>
                <w:bCs w:val="0"/>
              </w:rPr>
              <w:t>873</w:t>
            </w:r>
          </w:p>
        </w:tc>
        <w:tc>
          <w:tcPr>
            <w:tcW w:w="2407" w:type="dxa"/>
          </w:tcPr>
          <w:p w14:paraId="4754CA65" w14:textId="23FEB701" w:rsidR="00497C69" w:rsidRDefault="00497C69" w:rsidP="00497C69">
            <w:pPr>
              <w:cnfStyle w:val="000000100000" w:firstRow="0" w:lastRow="0" w:firstColumn="0" w:lastColumn="0" w:oddVBand="0" w:evenVBand="0" w:oddHBand="1" w:evenHBand="0" w:firstRowFirstColumn="0" w:firstRowLastColumn="0" w:lastRowFirstColumn="0" w:lastRowLastColumn="0"/>
            </w:pPr>
            <w:r>
              <w:t>118896</w:t>
            </w:r>
          </w:p>
        </w:tc>
        <w:tc>
          <w:tcPr>
            <w:tcW w:w="2407" w:type="dxa"/>
          </w:tcPr>
          <w:p w14:paraId="1AE55E9C" w14:textId="77777777" w:rsidR="00497C69" w:rsidRDefault="00497C69" w:rsidP="00497C69">
            <w:pPr>
              <w:cnfStyle w:val="000000100000" w:firstRow="0" w:lastRow="0" w:firstColumn="0" w:lastColumn="0" w:oddVBand="0" w:evenVBand="0" w:oddHBand="1" w:evenHBand="0" w:firstRowFirstColumn="0" w:firstRowLastColumn="0" w:lastRowFirstColumn="0" w:lastRowLastColumn="0"/>
            </w:pPr>
          </w:p>
        </w:tc>
        <w:tc>
          <w:tcPr>
            <w:tcW w:w="2408" w:type="dxa"/>
          </w:tcPr>
          <w:p w14:paraId="6C6B38F2" w14:textId="77777777" w:rsidR="00497C69" w:rsidRDefault="00497C69" w:rsidP="00497C69">
            <w:pPr>
              <w:cnfStyle w:val="000000100000" w:firstRow="0" w:lastRow="0" w:firstColumn="0" w:lastColumn="0" w:oddVBand="0" w:evenVBand="0" w:oddHBand="1" w:evenHBand="0" w:firstRowFirstColumn="0" w:firstRowLastColumn="0" w:lastRowFirstColumn="0" w:lastRowLastColumn="0"/>
            </w:pPr>
          </w:p>
        </w:tc>
      </w:tr>
      <w:tr w:rsidR="00497C69" w14:paraId="752DE8D0" w14:textId="77777777" w:rsidTr="00497C69">
        <w:tc>
          <w:tcPr>
            <w:cnfStyle w:val="001000000000" w:firstRow="0" w:lastRow="0" w:firstColumn="1" w:lastColumn="0" w:oddVBand="0" w:evenVBand="0" w:oddHBand="0" w:evenHBand="0" w:firstRowFirstColumn="0" w:firstRowLastColumn="0" w:lastRowFirstColumn="0" w:lastRowLastColumn="0"/>
            <w:tcW w:w="2407" w:type="dxa"/>
          </w:tcPr>
          <w:p w14:paraId="78F330B7" w14:textId="41C02C91" w:rsidR="00497C69" w:rsidRPr="00D05643" w:rsidRDefault="00497C69" w:rsidP="00497C69">
            <w:r w:rsidRPr="00D05643">
              <w:rPr>
                <w:b w:val="0"/>
                <w:bCs w:val="0"/>
              </w:rPr>
              <w:t>910</w:t>
            </w:r>
          </w:p>
        </w:tc>
        <w:tc>
          <w:tcPr>
            <w:tcW w:w="2407" w:type="dxa"/>
          </w:tcPr>
          <w:p w14:paraId="24A0CF59" w14:textId="35B053B9" w:rsidR="00497C69" w:rsidRPr="00D05643" w:rsidRDefault="00497C69" w:rsidP="00497C69">
            <w:pPr>
              <w:cnfStyle w:val="000000000000" w:firstRow="0" w:lastRow="0" w:firstColumn="0" w:lastColumn="0" w:oddVBand="0" w:evenVBand="0" w:oddHBand="0" w:evenHBand="0" w:firstRowFirstColumn="0" w:firstRowLastColumn="0" w:lastRowFirstColumn="0" w:lastRowLastColumn="0"/>
            </w:pPr>
            <w:r w:rsidRPr="00D05643">
              <w:t>122297</w:t>
            </w:r>
          </w:p>
        </w:tc>
        <w:tc>
          <w:tcPr>
            <w:tcW w:w="2407" w:type="dxa"/>
          </w:tcPr>
          <w:p w14:paraId="483F4E57" w14:textId="77777777" w:rsidR="00497C69" w:rsidRDefault="00497C69" w:rsidP="00497C69">
            <w:pPr>
              <w:cnfStyle w:val="000000000000" w:firstRow="0" w:lastRow="0" w:firstColumn="0" w:lastColumn="0" w:oddVBand="0" w:evenVBand="0" w:oddHBand="0" w:evenHBand="0" w:firstRowFirstColumn="0" w:firstRowLastColumn="0" w:lastRowFirstColumn="0" w:lastRowLastColumn="0"/>
            </w:pPr>
          </w:p>
        </w:tc>
        <w:tc>
          <w:tcPr>
            <w:tcW w:w="2408" w:type="dxa"/>
          </w:tcPr>
          <w:p w14:paraId="3FAD449C" w14:textId="77777777" w:rsidR="00497C69" w:rsidRDefault="00497C69" w:rsidP="00497C69">
            <w:pPr>
              <w:cnfStyle w:val="000000000000" w:firstRow="0" w:lastRow="0" w:firstColumn="0" w:lastColumn="0" w:oddVBand="0" w:evenVBand="0" w:oddHBand="0" w:evenHBand="0" w:firstRowFirstColumn="0" w:firstRowLastColumn="0" w:lastRowFirstColumn="0" w:lastRowLastColumn="0"/>
            </w:pPr>
          </w:p>
        </w:tc>
      </w:tr>
    </w:tbl>
    <w:p w14:paraId="36751059" w14:textId="4400E532" w:rsidR="000B5C1B" w:rsidRDefault="000B5C1B" w:rsidP="00827270"/>
    <w:p w14:paraId="71659836" w14:textId="31FCBECA" w:rsidR="000B5C1B" w:rsidRDefault="000E0526" w:rsidP="00827270">
      <w:r>
        <w:lastRenderedPageBreak/>
        <w:t>The BLER curves for these TBSs can be found in Figure 1. According to the link budget below, the following TBs are supported for uplink and downlink:</w:t>
      </w:r>
    </w:p>
    <w:p w14:paraId="483017E2" w14:textId="051F9DE8" w:rsidR="000E0526" w:rsidRDefault="000E0526" w:rsidP="000E0526">
      <w:pPr>
        <w:pStyle w:val="ListParagraph"/>
        <w:numPr>
          <w:ilvl w:val="0"/>
          <w:numId w:val="13"/>
        </w:numPr>
      </w:pPr>
      <w:r>
        <w:t xml:space="preserve">For downlink, TBS of 118896 (corresponding to 160PRBs, 64-QAM </w:t>
      </w:r>
      <w:r w:rsidRPr="000E0526">
        <w:t>873/1024)</w:t>
      </w:r>
    </w:p>
    <w:p w14:paraId="77F41196" w14:textId="5C6BEDD7" w:rsidR="000E0526" w:rsidRDefault="000E0526" w:rsidP="000E0526">
      <w:pPr>
        <w:pStyle w:val="ListParagraph"/>
        <w:numPr>
          <w:ilvl w:val="1"/>
          <w:numId w:val="13"/>
        </w:numPr>
      </w:pPr>
      <w:r>
        <w:t>Peak data rate: 118.896</w:t>
      </w:r>
      <w:r w:rsidR="006617E3">
        <w:t xml:space="preserve"> </w:t>
      </w:r>
      <w:r>
        <w:t>Mbps</w:t>
      </w:r>
    </w:p>
    <w:p w14:paraId="497E00C5" w14:textId="324E8A82" w:rsidR="000E0526" w:rsidRDefault="000E0526" w:rsidP="000E0526">
      <w:pPr>
        <w:pStyle w:val="ListParagraph"/>
        <w:numPr>
          <w:ilvl w:val="1"/>
          <w:numId w:val="13"/>
        </w:numPr>
      </w:pPr>
      <w:r>
        <w:t>Spectral efficiency: 4.13 bps/Hz</w:t>
      </w:r>
    </w:p>
    <w:p w14:paraId="0A245B92" w14:textId="6893A354" w:rsidR="0044411D" w:rsidRDefault="0044411D" w:rsidP="000E0526">
      <w:pPr>
        <w:pStyle w:val="ListParagraph"/>
        <w:numPr>
          <w:ilvl w:val="1"/>
          <w:numId w:val="13"/>
        </w:numPr>
      </w:pPr>
      <w:r>
        <w:t>NOTE: For downlink, a TBS of 127080 is also supported, but with a very small margin (0.06dB), therefore the TBS of 118896 is chosen.</w:t>
      </w:r>
    </w:p>
    <w:p w14:paraId="49BCE299" w14:textId="77777777" w:rsidR="000E0526" w:rsidRDefault="000E0526" w:rsidP="000E0526">
      <w:pPr>
        <w:pStyle w:val="ListParagraph"/>
        <w:ind w:left="1440"/>
      </w:pPr>
    </w:p>
    <w:p w14:paraId="69759A9A" w14:textId="55702E3B" w:rsidR="000E0526" w:rsidRDefault="000E0526" w:rsidP="000E0526">
      <w:pPr>
        <w:pStyle w:val="ListParagraph"/>
        <w:numPr>
          <w:ilvl w:val="0"/>
          <w:numId w:val="13"/>
        </w:numPr>
      </w:pPr>
      <w:r>
        <w:t>For uplink, TBS of 2216 (corresponding to 8PRBs, 16-QAM 490/1024)</w:t>
      </w:r>
    </w:p>
    <w:p w14:paraId="4BAA8146" w14:textId="33902B8C" w:rsidR="000E0526" w:rsidRDefault="000E0526" w:rsidP="000E0526">
      <w:pPr>
        <w:pStyle w:val="ListParagraph"/>
        <w:numPr>
          <w:ilvl w:val="1"/>
          <w:numId w:val="13"/>
        </w:numPr>
      </w:pPr>
      <w:r>
        <w:t>Peak data rate: 2.216</w:t>
      </w:r>
      <w:r w:rsidR="006617E3">
        <w:t xml:space="preserve"> </w:t>
      </w:r>
      <w:r>
        <w:t>Mbps</w:t>
      </w:r>
    </w:p>
    <w:p w14:paraId="54D0BF97" w14:textId="20CB8215" w:rsidR="000E0526" w:rsidRDefault="000E0526" w:rsidP="000E0526">
      <w:pPr>
        <w:pStyle w:val="ListParagraph"/>
        <w:numPr>
          <w:ilvl w:val="1"/>
          <w:numId w:val="13"/>
        </w:numPr>
      </w:pPr>
      <w:r>
        <w:t>Spectral efficiency: 1.54 bps/Hz</w:t>
      </w:r>
    </w:p>
    <w:p w14:paraId="54CD1747" w14:textId="77777777" w:rsidR="000E0526" w:rsidRDefault="000E0526" w:rsidP="00827270"/>
    <w:p w14:paraId="45D62340" w14:textId="281FF8CF" w:rsidR="000E0526" w:rsidRDefault="0044411D" w:rsidP="000E0526">
      <w:pPr>
        <w:keepNext/>
      </w:pPr>
      <w:r w:rsidRPr="0044411D">
        <w:rPr>
          <w:noProof/>
        </w:rPr>
        <w:drawing>
          <wp:inline distT="0" distB="0" distL="0" distR="0" wp14:anchorId="6420F215" wp14:editId="7E85F225">
            <wp:extent cx="3051395" cy="228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5186" cy="2296332"/>
                    </a:xfrm>
                    <a:prstGeom prst="rect">
                      <a:avLst/>
                    </a:prstGeom>
                    <a:noFill/>
                    <a:ln>
                      <a:noFill/>
                    </a:ln>
                  </pic:spPr>
                </pic:pic>
              </a:graphicData>
            </a:graphic>
          </wp:inline>
        </w:drawing>
      </w:r>
      <w:r w:rsidR="00DF429C" w:rsidRPr="00DF429C">
        <w:t xml:space="preserve"> </w:t>
      </w:r>
      <w:r w:rsidRPr="0044411D">
        <w:rPr>
          <w:noProof/>
        </w:rPr>
        <w:drawing>
          <wp:inline distT="0" distB="0" distL="0" distR="0" wp14:anchorId="466BDC3B" wp14:editId="3E67E1CF">
            <wp:extent cx="2997149" cy="224536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0570" cy="2255414"/>
                    </a:xfrm>
                    <a:prstGeom prst="rect">
                      <a:avLst/>
                    </a:prstGeom>
                    <a:noFill/>
                    <a:ln>
                      <a:noFill/>
                    </a:ln>
                  </pic:spPr>
                </pic:pic>
              </a:graphicData>
            </a:graphic>
          </wp:inline>
        </w:drawing>
      </w:r>
    </w:p>
    <w:p w14:paraId="431324CB" w14:textId="05CD6515" w:rsidR="000E0526" w:rsidRDefault="000E0526" w:rsidP="000E0526">
      <w:pPr>
        <w:pStyle w:val="Caption"/>
        <w:jc w:val="center"/>
      </w:pPr>
      <w:r>
        <w:t xml:space="preserve">Figure </w:t>
      </w:r>
      <w:r w:rsidR="00C0663A">
        <w:fldChar w:fldCharType="begin"/>
      </w:r>
      <w:r w:rsidR="00C0663A">
        <w:instrText xml:space="preserve"> SEQ Figure \* ARABIC </w:instrText>
      </w:r>
      <w:r w:rsidR="00C0663A">
        <w:fldChar w:fldCharType="separate"/>
      </w:r>
      <w:r>
        <w:rPr>
          <w:noProof/>
        </w:rPr>
        <w:t>1</w:t>
      </w:r>
      <w:r w:rsidR="00C0663A">
        <w:rPr>
          <w:noProof/>
        </w:rPr>
        <w:fldChar w:fldCharType="end"/>
      </w:r>
      <w:r>
        <w:t xml:space="preserve"> BLER vs CINR evaluation for different TBSs. The SNR in the legends is the SNR for 1% BLER</w:t>
      </w:r>
    </w:p>
    <w:p w14:paraId="19F4744A" w14:textId="2A6EFC28" w:rsidR="000E0526" w:rsidRDefault="000E0526" w:rsidP="00827270"/>
    <w:p w14:paraId="7ECC42B9" w14:textId="21933FFA" w:rsidR="000E0526" w:rsidRDefault="000E0526" w:rsidP="00827270">
      <w:r>
        <w:t xml:space="preserve">Note that due to the TBS determination procedure in NR, the TBS value simulated above is not </w:t>
      </w:r>
      <w:r w:rsidR="00A74EF2">
        <w:t>the same</w:t>
      </w:r>
      <w:r>
        <w:t xml:space="preserve"> as the one obtained with the equation</w:t>
      </w:r>
      <w:r w:rsidR="00A74EF2">
        <w:t xml:space="preserve"> agreed in RAN1#112b-e</w:t>
      </w:r>
      <w:r>
        <w:t>, but the values are very similar.</w:t>
      </w:r>
    </w:p>
    <w:p w14:paraId="3BE7C841" w14:textId="20941F41" w:rsidR="000E0526" w:rsidRDefault="000E0526" w:rsidP="00827270">
      <w:r>
        <w:t>In view of the results above, we make the following proposals:</w:t>
      </w:r>
    </w:p>
    <w:p w14:paraId="6D7FCACA" w14:textId="77777777" w:rsidR="006617E3" w:rsidRDefault="006617E3" w:rsidP="00827270"/>
    <w:p w14:paraId="06613B86" w14:textId="39B91CCE" w:rsidR="000E0526" w:rsidRDefault="000E0526" w:rsidP="00827270">
      <w:pPr>
        <w:rPr>
          <w:b/>
          <w:bCs/>
        </w:rPr>
      </w:pPr>
      <w:r w:rsidRPr="000E0526">
        <w:rPr>
          <w:b/>
          <w:bCs/>
          <w:u w:val="single"/>
        </w:rPr>
        <w:t>Proposal</w:t>
      </w:r>
      <w:r w:rsidR="005819D8">
        <w:rPr>
          <w:b/>
          <w:bCs/>
          <w:u w:val="single"/>
        </w:rPr>
        <w:t xml:space="preserve"> 8</w:t>
      </w:r>
      <w:r w:rsidRPr="000E0526">
        <w:rPr>
          <w:b/>
          <w:bCs/>
          <w:u w:val="single"/>
        </w:rPr>
        <w:t>:</w:t>
      </w:r>
      <w:r>
        <w:rPr>
          <w:b/>
          <w:bCs/>
        </w:rPr>
        <w:t xml:space="preserve"> The following working assumption is confirmed:</w:t>
      </w:r>
    </w:p>
    <w:p w14:paraId="199DC869" w14:textId="77777777" w:rsidR="000E0526" w:rsidRPr="000E0526" w:rsidRDefault="000E0526" w:rsidP="000E0526">
      <w:pPr>
        <w:ind w:left="360"/>
        <w:rPr>
          <w:b/>
          <w:bCs/>
        </w:rPr>
      </w:pPr>
      <w:r w:rsidRPr="000E0526">
        <w:rPr>
          <w:b/>
          <w:bCs/>
        </w:rPr>
        <w:t>For peak spectral efficiency and peak data rate parameters:</w:t>
      </w:r>
    </w:p>
    <w:p w14:paraId="551E23D5" w14:textId="77777777" w:rsidR="000E0526" w:rsidRPr="002501C4" w:rsidRDefault="000E0526" w:rsidP="000E0526">
      <w:pPr>
        <w:pStyle w:val="ListParagraph"/>
        <w:numPr>
          <w:ilvl w:val="0"/>
          <w:numId w:val="10"/>
        </w:numPr>
        <w:spacing w:line="259" w:lineRule="auto"/>
        <w:ind w:left="1080"/>
        <w:rPr>
          <w:b/>
          <w:bCs/>
        </w:rPr>
      </w:pPr>
      <w:r w:rsidRPr="002501C4">
        <w:rPr>
          <w:b/>
          <w:bCs/>
        </w:rPr>
        <w:t>The parameters are chosen based on “ideal conditions”: 90degree elevation angle, 0dB atmospheric loss, 0dB shadow fading margin, 0dB scintillation loss, 0dB polarization loss, 0dB additional losses.</w:t>
      </w:r>
    </w:p>
    <w:p w14:paraId="00518B5C" w14:textId="53B104F6" w:rsidR="000E0526" w:rsidRDefault="000E0526" w:rsidP="000E0526">
      <w:pPr>
        <w:pStyle w:val="ListParagraph"/>
        <w:numPr>
          <w:ilvl w:val="0"/>
          <w:numId w:val="10"/>
        </w:numPr>
        <w:spacing w:line="259" w:lineRule="auto"/>
        <w:ind w:left="1080"/>
        <w:rPr>
          <w:b/>
          <w:bCs/>
        </w:rPr>
      </w:pPr>
      <w:r w:rsidRPr="002501C4">
        <w:rPr>
          <w:b/>
          <w:bCs/>
        </w:rPr>
        <w:t>Companies to provide in RAN1#113 realistic parameters, declaring the assumptions and evaluations leading to those parameters.</w:t>
      </w:r>
    </w:p>
    <w:p w14:paraId="49183360" w14:textId="08A92143" w:rsidR="000E0526" w:rsidRDefault="000E0526" w:rsidP="000E0526">
      <w:pPr>
        <w:spacing w:line="259" w:lineRule="auto"/>
        <w:rPr>
          <w:b/>
          <w:bCs/>
        </w:rPr>
      </w:pPr>
    </w:p>
    <w:p w14:paraId="69BCC927" w14:textId="1C33AE6C" w:rsidR="000E0526" w:rsidRDefault="000E0526" w:rsidP="000E0526">
      <w:pPr>
        <w:rPr>
          <w:b/>
          <w:bCs/>
        </w:rPr>
      </w:pPr>
      <w:r w:rsidRPr="000E0526">
        <w:rPr>
          <w:b/>
          <w:bCs/>
          <w:u w:val="single"/>
        </w:rPr>
        <w:t>Proposal</w:t>
      </w:r>
      <w:r w:rsidR="005819D8">
        <w:rPr>
          <w:b/>
          <w:bCs/>
          <w:u w:val="single"/>
        </w:rPr>
        <w:t xml:space="preserve"> 9</w:t>
      </w:r>
      <w:r w:rsidRPr="000E0526">
        <w:rPr>
          <w:b/>
          <w:bCs/>
          <w:u w:val="single"/>
        </w:rPr>
        <w:t>:</w:t>
      </w:r>
      <w:r>
        <w:rPr>
          <w:b/>
          <w:bCs/>
        </w:rPr>
        <w:t xml:space="preserve"> For uplink data rate </w:t>
      </w:r>
      <w:r w:rsidR="00A74EF2">
        <w:rPr>
          <w:b/>
          <w:bCs/>
        </w:rPr>
        <w:t xml:space="preserve">and spectral efficiency </w:t>
      </w:r>
      <w:r>
        <w:rPr>
          <w:b/>
          <w:bCs/>
        </w:rPr>
        <w:t>calculation</w:t>
      </w:r>
      <w:r w:rsidR="00A74EF2">
        <w:rPr>
          <w:b/>
          <w:bCs/>
        </w:rPr>
        <w:t>, the following parameters are agreed:</w:t>
      </w:r>
    </w:p>
    <w:p w14:paraId="57285685" w14:textId="6F426970" w:rsidR="000E0526" w:rsidRPr="00A74EF2" w:rsidRDefault="00C0663A" w:rsidP="000E0526">
      <w:pPr>
        <w:pStyle w:val="ListParagraph"/>
        <w:numPr>
          <w:ilvl w:val="0"/>
          <w:numId w:val="14"/>
        </w:numPr>
        <w:rPr>
          <w:b/>
          <w:bCs/>
        </w:rPr>
      </w:pPr>
      <m:oMath>
        <m:sSub>
          <m:sSubPr>
            <m:ctrlPr>
              <w:rPr>
                <w:rFonts w:ascii="Cambria Math" w:hAnsi="Cambria Math"/>
                <w:b/>
                <w:bCs/>
                <w:i/>
                <w:sz w:val="18"/>
                <w:szCs w:val="18"/>
              </w:rPr>
            </m:ctrlPr>
          </m:sSubPr>
          <m:e>
            <m:r>
              <m:rPr>
                <m:sty m:val="bi"/>
              </m:rPr>
              <w:rPr>
                <w:rFonts w:ascii="Cambria Math"/>
                <w:sz w:val="18"/>
                <w:szCs w:val="18"/>
              </w:rPr>
              <m:t>Q</m:t>
            </m:r>
          </m:e>
          <m:sub>
            <m:r>
              <m:rPr>
                <m:sty m:val="bi"/>
              </m:rPr>
              <w:rPr>
                <w:rFonts w:ascii="Cambria Math"/>
                <w:sz w:val="18"/>
                <w:szCs w:val="18"/>
              </w:rPr>
              <m:t>m</m:t>
            </m:r>
          </m:sub>
        </m:sSub>
      </m:oMath>
      <w:r w:rsidR="00A74EF2" w:rsidRPr="00A74EF2">
        <w:rPr>
          <w:b/>
          <w:bCs/>
          <w:sz w:val="18"/>
          <w:szCs w:val="18"/>
        </w:rPr>
        <w:t xml:space="preserve"> = 4</w:t>
      </w:r>
    </w:p>
    <w:p w14:paraId="61D3D71C" w14:textId="3C0CEEAF" w:rsidR="00A74EF2" w:rsidRPr="00A74EF2" w:rsidRDefault="00C0663A" w:rsidP="000E0526">
      <w:pPr>
        <w:pStyle w:val="ListParagraph"/>
        <w:numPr>
          <w:ilvl w:val="0"/>
          <w:numId w:val="14"/>
        </w:numPr>
        <w:rPr>
          <w:b/>
          <w:bCs/>
        </w:rPr>
      </w:pPr>
      <m:oMath>
        <m:sSubSup>
          <m:sSubSupPr>
            <m:ctrlPr>
              <w:rPr>
                <w:rFonts w:ascii="Cambria Math" w:hAnsi="Cambria Math"/>
                <w:b/>
                <w:bCs/>
                <w:i/>
                <w:sz w:val="18"/>
                <w:szCs w:val="18"/>
              </w:rPr>
            </m:ctrlPr>
          </m:sSubSupPr>
          <m:e>
            <m:r>
              <m:rPr>
                <m:sty m:val="bi"/>
              </m:rPr>
              <w:rPr>
                <w:rFonts w:ascii="Cambria Math"/>
                <w:sz w:val="18"/>
                <w:szCs w:val="18"/>
              </w:rPr>
              <m:t>N</m:t>
            </m:r>
          </m:e>
          <m:sub>
            <m:r>
              <m:rPr>
                <m:sty m:val="bi"/>
              </m:rPr>
              <w:rPr>
                <w:rFonts w:ascii="Cambria Math"/>
                <w:sz w:val="18"/>
                <w:szCs w:val="18"/>
              </w:rPr>
              <m:t>PRB</m:t>
            </m:r>
          </m:sub>
          <m:sup>
            <m:r>
              <m:rPr>
                <m:sty m:val="bi"/>
              </m:rPr>
              <w:rPr>
                <w:rFonts w:ascii="Cambria Math"/>
                <w:sz w:val="18"/>
                <w:szCs w:val="18"/>
              </w:rPr>
              <m:t>BW</m:t>
            </m:r>
            <m:r>
              <m:rPr>
                <m:sty m:val="bi"/>
              </m:rPr>
              <w:rPr>
                <w:rFonts w:ascii="Cambria Math"/>
                <w:sz w:val="18"/>
                <w:szCs w:val="18"/>
              </w:rPr>
              <m:t>,</m:t>
            </m:r>
            <m:r>
              <m:rPr>
                <m:sty m:val="bi"/>
              </m:rPr>
              <w:rPr>
                <w:rFonts w:ascii="Cambria Math"/>
                <w:sz w:val="18"/>
                <w:szCs w:val="18"/>
              </w:rPr>
              <m:t>μ</m:t>
            </m:r>
          </m:sup>
        </m:sSubSup>
      </m:oMath>
      <w:r w:rsidR="00A74EF2">
        <w:rPr>
          <w:b/>
          <w:bCs/>
          <w:sz w:val="18"/>
          <w:szCs w:val="18"/>
        </w:rPr>
        <w:t xml:space="preserve"> = 8</w:t>
      </w:r>
    </w:p>
    <w:p w14:paraId="572D82AB" w14:textId="364C05D0" w:rsidR="00A74EF2" w:rsidRPr="00A74EF2" w:rsidRDefault="00A74EF2" w:rsidP="000E0526">
      <w:pPr>
        <w:pStyle w:val="ListParagraph"/>
        <w:numPr>
          <w:ilvl w:val="0"/>
          <w:numId w:val="14"/>
        </w:numPr>
        <w:rPr>
          <w:b/>
          <w:bCs/>
        </w:rPr>
      </w:pPr>
      <m:oMath>
        <m:r>
          <m:rPr>
            <m:sty m:val="bi"/>
          </m:rPr>
          <w:rPr>
            <w:rFonts w:ascii="Cambria Math"/>
            <w:sz w:val="18"/>
            <w:szCs w:val="18"/>
          </w:rPr>
          <m:t>OH=1/7</m:t>
        </m:r>
      </m:oMath>
    </w:p>
    <w:p w14:paraId="22D90257" w14:textId="572C1319" w:rsidR="00A74EF2" w:rsidRPr="00A74EF2" w:rsidRDefault="00A74EF2" w:rsidP="00A74EF2">
      <w:pPr>
        <w:pStyle w:val="ListParagraph"/>
        <w:numPr>
          <w:ilvl w:val="0"/>
          <w:numId w:val="14"/>
        </w:numPr>
        <w:rPr>
          <w:b/>
          <w:bCs/>
        </w:rPr>
      </w:pPr>
      <m:oMath>
        <m:r>
          <m:rPr>
            <m:sty m:val="bi"/>
          </m:rPr>
          <w:rPr>
            <w:rFonts w:ascii="Cambria Math"/>
            <w:sz w:val="18"/>
            <w:szCs w:val="18"/>
          </w:rPr>
          <m:t>BW=8</m:t>
        </m:r>
        <m:r>
          <m:rPr>
            <m:sty m:val="bi"/>
          </m:rPr>
          <w:rPr>
            <w:rFonts w:ascii="Cambria Math"/>
            <w:sz w:val="18"/>
            <w:szCs w:val="18"/>
          </w:rPr>
          <m:t>×</m:t>
        </m:r>
        <m:r>
          <m:rPr>
            <m:sty m:val="bi"/>
          </m:rPr>
          <w:rPr>
            <w:rFonts w:ascii="Cambria Math"/>
            <w:sz w:val="18"/>
            <w:szCs w:val="18"/>
          </w:rPr>
          <m:t>180</m:t>
        </m:r>
        <m:r>
          <m:rPr>
            <m:sty m:val="b"/>
          </m:rPr>
          <w:rPr>
            <w:rFonts w:ascii="Cambria Math"/>
            <w:sz w:val="18"/>
            <w:szCs w:val="18"/>
          </w:rPr>
          <m:t>kHz</m:t>
        </m:r>
      </m:oMath>
    </w:p>
    <w:p w14:paraId="68373FA5" w14:textId="0DD10E49" w:rsidR="00A74EF2" w:rsidRPr="00A74EF2" w:rsidRDefault="00C0663A" w:rsidP="00A74EF2">
      <w:pPr>
        <w:pStyle w:val="ListParagraph"/>
        <w:numPr>
          <w:ilvl w:val="0"/>
          <w:numId w:val="14"/>
        </w:numPr>
        <w:rPr>
          <w:b/>
          <w:bCs/>
        </w:rPr>
      </w:pPr>
      <m:oMath>
        <m:sSub>
          <m:sSubPr>
            <m:ctrlPr>
              <w:rPr>
                <w:rFonts w:ascii="Cambria Math" w:hAnsi="Cambria Math"/>
                <w:b/>
                <w:bCs/>
                <w:i/>
                <w:sz w:val="18"/>
                <w:szCs w:val="18"/>
              </w:rPr>
            </m:ctrlPr>
          </m:sSubPr>
          <m:e>
            <m:r>
              <m:rPr>
                <m:sty m:val="bi"/>
              </m:rPr>
              <w:rPr>
                <w:rFonts w:ascii="Cambria Math"/>
                <w:sz w:val="18"/>
                <w:szCs w:val="18"/>
              </w:rPr>
              <m:t>R</m:t>
            </m:r>
          </m:e>
          <m:sub>
            <m:r>
              <m:rPr>
                <m:sty m:val="bi"/>
              </m:rPr>
              <w:rPr>
                <w:rFonts w:ascii="Cambria Math"/>
                <w:sz w:val="18"/>
                <w:szCs w:val="18"/>
              </w:rPr>
              <m:t>max</m:t>
            </m:r>
          </m:sub>
        </m:sSub>
        <m:r>
          <m:rPr>
            <m:sty m:val="bi"/>
          </m:rPr>
          <w:rPr>
            <w:rFonts w:ascii="Cambria Math"/>
            <w:sz w:val="18"/>
            <w:szCs w:val="18"/>
          </w:rPr>
          <m:t>=</m:t>
        </m:r>
        <m:r>
          <m:rPr>
            <m:sty m:val="bi"/>
          </m:rPr>
          <w:rPr>
            <w:rFonts w:ascii="Cambria Math"/>
            <w:sz w:val="18"/>
            <w:szCs w:val="18"/>
          </w:rPr>
          <m:t>490</m:t>
        </m:r>
        <m:r>
          <m:rPr>
            <m:sty m:val="bi"/>
          </m:rPr>
          <w:rPr>
            <w:rFonts w:ascii="Cambria Math"/>
            <w:sz w:val="18"/>
            <w:szCs w:val="18"/>
          </w:rPr>
          <m:t>/</m:t>
        </m:r>
        <m:r>
          <m:rPr>
            <m:sty m:val="bi"/>
          </m:rPr>
          <w:rPr>
            <w:rFonts w:ascii="Cambria Math"/>
            <w:sz w:val="18"/>
            <w:szCs w:val="18"/>
          </w:rPr>
          <m:t>1024</m:t>
        </m:r>
      </m:oMath>
    </w:p>
    <w:p w14:paraId="1365F57C" w14:textId="4890659A" w:rsidR="00A74EF2" w:rsidRPr="00A74EF2" w:rsidRDefault="00A74EF2" w:rsidP="00C06ADE">
      <w:pPr>
        <w:pStyle w:val="ListParagraph"/>
        <w:numPr>
          <w:ilvl w:val="0"/>
          <w:numId w:val="14"/>
        </w:numPr>
        <w:rPr>
          <w:b/>
          <w:bCs/>
        </w:rPr>
      </w:pPr>
      <m:oMath>
        <m:r>
          <m:rPr>
            <m:sty m:val="bi"/>
          </m:rPr>
          <w:rPr>
            <w:rFonts w:ascii="Cambria Math" w:hAnsi="Cambria Math"/>
            <w:sz w:val="18"/>
            <w:szCs w:val="18"/>
          </w:rPr>
          <m:t>f=1</m:t>
        </m:r>
      </m:oMath>
    </w:p>
    <w:p w14:paraId="1D87D11F" w14:textId="0C699B08" w:rsidR="00A74EF2" w:rsidRDefault="00A74EF2" w:rsidP="00A74EF2">
      <w:pPr>
        <w:rPr>
          <w:b/>
          <w:bCs/>
        </w:rPr>
      </w:pPr>
      <w:r>
        <w:rPr>
          <w:b/>
          <w:bCs/>
        </w:rPr>
        <w:t>With the above parameters the spectral efficiency is 1.53</w:t>
      </w:r>
      <w:r w:rsidR="006617E3">
        <w:rPr>
          <w:b/>
          <w:bCs/>
        </w:rPr>
        <w:t xml:space="preserve"> bps/</w:t>
      </w:r>
      <w:proofErr w:type="gramStart"/>
      <w:r w:rsidR="006617E3">
        <w:rPr>
          <w:b/>
          <w:bCs/>
        </w:rPr>
        <w:t>Hz</w:t>
      </w:r>
      <w:proofErr w:type="gramEnd"/>
      <w:r w:rsidR="006617E3">
        <w:rPr>
          <w:b/>
          <w:bCs/>
        </w:rPr>
        <w:t xml:space="preserve"> </w:t>
      </w:r>
      <w:r>
        <w:rPr>
          <w:b/>
          <w:bCs/>
        </w:rPr>
        <w:t>and the peak data rate is 2.2</w:t>
      </w:r>
      <w:r w:rsidR="006617E3">
        <w:rPr>
          <w:b/>
          <w:bCs/>
        </w:rPr>
        <w:t xml:space="preserve"> </w:t>
      </w:r>
      <w:r>
        <w:rPr>
          <w:b/>
          <w:bCs/>
        </w:rPr>
        <w:t>Mbps</w:t>
      </w:r>
    </w:p>
    <w:p w14:paraId="1013B779" w14:textId="5F7262B7" w:rsidR="00A74EF2" w:rsidRDefault="00A74EF2" w:rsidP="00A74EF2">
      <w:pPr>
        <w:rPr>
          <w:b/>
          <w:bCs/>
        </w:rPr>
      </w:pPr>
    </w:p>
    <w:p w14:paraId="4241E471" w14:textId="74E59458" w:rsidR="00A74EF2" w:rsidRDefault="00A74EF2" w:rsidP="00A74EF2">
      <w:pPr>
        <w:rPr>
          <w:b/>
          <w:bCs/>
        </w:rPr>
      </w:pPr>
    </w:p>
    <w:p w14:paraId="09B1E85C" w14:textId="76EDEE7B" w:rsidR="00A74EF2" w:rsidRDefault="00A74EF2" w:rsidP="00A74EF2">
      <w:pPr>
        <w:rPr>
          <w:b/>
          <w:bCs/>
        </w:rPr>
      </w:pPr>
      <w:r w:rsidRPr="000E0526">
        <w:rPr>
          <w:b/>
          <w:bCs/>
          <w:u w:val="single"/>
        </w:rPr>
        <w:t>Proposal</w:t>
      </w:r>
      <w:r w:rsidR="005819D8">
        <w:rPr>
          <w:b/>
          <w:bCs/>
          <w:u w:val="single"/>
        </w:rPr>
        <w:t xml:space="preserve"> 10</w:t>
      </w:r>
      <w:r w:rsidRPr="000E0526">
        <w:rPr>
          <w:b/>
          <w:bCs/>
          <w:u w:val="single"/>
        </w:rPr>
        <w:t>:</w:t>
      </w:r>
      <w:r>
        <w:rPr>
          <w:b/>
          <w:bCs/>
        </w:rPr>
        <w:t xml:space="preserve"> For downlink data rate and spectral efficiency calculation, the following parameters are agreed:</w:t>
      </w:r>
    </w:p>
    <w:p w14:paraId="092BB4F1" w14:textId="2BE4E0A6" w:rsidR="00A74EF2" w:rsidRPr="00A74EF2" w:rsidRDefault="00C0663A" w:rsidP="00A74EF2">
      <w:pPr>
        <w:pStyle w:val="ListParagraph"/>
        <w:numPr>
          <w:ilvl w:val="0"/>
          <w:numId w:val="14"/>
        </w:numPr>
        <w:rPr>
          <w:b/>
          <w:bCs/>
        </w:rPr>
      </w:pPr>
      <m:oMath>
        <m:sSub>
          <m:sSubPr>
            <m:ctrlPr>
              <w:rPr>
                <w:rFonts w:ascii="Cambria Math" w:hAnsi="Cambria Math"/>
                <w:b/>
                <w:bCs/>
                <w:i/>
                <w:sz w:val="18"/>
                <w:szCs w:val="18"/>
              </w:rPr>
            </m:ctrlPr>
          </m:sSubPr>
          <m:e>
            <m:r>
              <m:rPr>
                <m:sty m:val="bi"/>
              </m:rPr>
              <w:rPr>
                <w:rFonts w:ascii="Cambria Math"/>
                <w:sz w:val="18"/>
                <w:szCs w:val="18"/>
              </w:rPr>
              <m:t>Q</m:t>
            </m:r>
          </m:e>
          <m:sub>
            <m:r>
              <m:rPr>
                <m:sty m:val="bi"/>
              </m:rPr>
              <w:rPr>
                <w:rFonts w:ascii="Cambria Math"/>
                <w:sz w:val="18"/>
                <w:szCs w:val="18"/>
              </w:rPr>
              <m:t>m</m:t>
            </m:r>
          </m:sub>
        </m:sSub>
      </m:oMath>
      <w:r w:rsidR="00A74EF2" w:rsidRPr="00A74EF2">
        <w:rPr>
          <w:b/>
          <w:bCs/>
          <w:sz w:val="18"/>
          <w:szCs w:val="18"/>
        </w:rPr>
        <w:t xml:space="preserve"> = </w:t>
      </w:r>
      <w:r w:rsidR="00A74EF2">
        <w:rPr>
          <w:b/>
          <w:bCs/>
          <w:sz w:val="18"/>
          <w:szCs w:val="18"/>
        </w:rPr>
        <w:t>6</w:t>
      </w:r>
    </w:p>
    <w:p w14:paraId="6CC938C5" w14:textId="2341C1DD" w:rsidR="00A74EF2" w:rsidRPr="00A74EF2" w:rsidRDefault="00C0663A" w:rsidP="00A74EF2">
      <w:pPr>
        <w:pStyle w:val="ListParagraph"/>
        <w:numPr>
          <w:ilvl w:val="0"/>
          <w:numId w:val="14"/>
        </w:numPr>
        <w:rPr>
          <w:b/>
          <w:bCs/>
        </w:rPr>
      </w:pPr>
      <m:oMath>
        <m:sSubSup>
          <m:sSubSupPr>
            <m:ctrlPr>
              <w:rPr>
                <w:rFonts w:ascii="Cambria Math" w:hAnsi="Cambria Math"/>
                <w:b/>
                <w:bCs/>
                <w:i/>
                <w:sz w:val="18"/>
                <w:szCs w:val="18"/>
              </w:rPr>
            </m:ctrlPr>
          </m:sSubSupPr>
          <m:e>
            <m:r>
              <m:rPr>
                <m:sty m:val="bi"/>
              </m:rPr>
              <w:rPr>
                <w:rFonts w:ascii="Cambria Math"/>
                <w:sz w:val="18"/>
                <w:szCs w:val="18"/>
              </w:rPr>
              <m:t>N</m:t>
            </m:r>
          </m:e>
          <m:sub>
            <m:r>
              <m:rPr>
                <m:sty m:val="bi"/>
              </m:rPr>
              <w:rPr>
                <w:rFonts w:ascii="Cambria Math"/>
                <w:sz w:val="18"/>
                <w:szCs w:val="18"/>
              </w:rPr>
              <m:t>PRB</m:t>
            </m:r>
          </m:sub>
          <m:sup>
            <m:r>
              <m:rPr>
                <m:sty m:val="bi"/>
              </m:rPr>
              <w:rPr>
                <w:rFonts w:ascii="Cambria Math"/>
                <w:sz w:val="18"/>
                <w:szCs w:val="18"/>
              </w:rPr>
              <m:t>BW</m:t>
            </m:r>
            <m:r>
              <m:rPr>
                <m:sty m:val="bi"/>
              </m:rPr>
              <w:rPr>
                <w:rFonts w:ascii="Cambria Math"/>
                <w:sz w:val="18"/>
                <w:szCs w:val="18"/>
              </w:rPr>
              <m:t>,</m:t>
            </m:r>
            <m:r>
              <m:rPr>
                <m:sty m:val="bi"/>
              </m:rPr>
              <w:rPr>
                <w:rFonts w:ascii="Cambria Math"/>
                <w:sz w:val="18"/>
                <w:szCs w:val="18"/>
              </w:rPr>
              <m:t>μ</m:t>
            </m:r>
          </m:sup>
        </m:sSubSup>
      </m:oMath>
      <w:r w:rsidR="00A74EF2">
        <w:rPr>
          <w:b/>
          <w:bCs/>
          <w:sz w:val="18"/>
          <w:szCs w:val="18"/>
        </w:rPr>
        <w:t xml:space="preserve"> = 160</w:t>
      </w:r>
    </w:p>
    <w:p w14:paraId="7E93D8BF" w14:textId="77777777" w:rsidR="00A74EF2" w:rsidRPr="00A74EF2" w:rsidRDefault="00A74EF2" w:rsidP="00A74EF2">
      <w:pPr>
        <w:pStyle w:val="ListParagraph"/>
        <w:numPr>
          <w:ilvl w:val="0"/>
          <w:numId w:val="14"/>
        </w:numPr>
        <w:rPr>
          <w:b/>
          <w:bCs/>
        </w:rPr>
      </w:pPr>
      <m:oMath>
        <m:r>
          <m:rPr>
            <m:sty m:val="bi"/>
          </m:rPr>
          <w:rPr>
            <w:rFonts w:ascii="Cambria Math"/>
            <w:sz w:val="18"/>
            <w:szCs w:val="18"/>
          </w:rPr>
          <m:t>OH=1/7</m:t>
        </m:r>
      </m:oMath>
    </w:p>
    <w:p w14:paraId="08EF08E8" w14:textId="632A8189" w:rsidR="00A74EF2" w:rsidRPr="00A74EF2" w:rsidRDefault="00A74EF2" w:rsidP="00A74EF2">
      <w:pPr>
        <w:pStyle w:val="ListParagraph"/>
        <w:numPr>
          <w:ilvl w:val="0"/>
          <w:numId w:val="14"/>
        </w:numPr>
        <w:rPr>
          <w:b/>
          <w:bCs/>
        </w:rPr>
      </w:pPr>
      <m:oMath>
        <m:r>
          <m:rPr>
            <m:sty m:val="bi"/>
          </m:rPr>
          <w:rPr>
            <w:rFonts w:ascii="Cambria Math"/>
            <w:sz w:val="18"/>
            <w:szCs w:val="18"/>
          </w:rPr>
          <m:t>BW=160</m:t>
        </m:r>
        <m:r>
          <m:rPr>
            <m:sty m:val="bi"/>
          </m:rPr>
          <w:rPr>
            <w:rFonts w:ascii="Cambria Math"/>
            <w:sz w:val="18"/>
            <w:szCs w:val="18"/>
          </w:rPr>
          <m:t>×</m:t>
        </m:r>
        <m:r>
          <m:rPr>
            <m:sty m:val="bi"/>
          </m:rPr>
          <w:rPr>
            <w:rFonts w:ascii="Cambria Math"/>
            <w:sz w:val="18"/>
            <w:szCs w:val="18"/>
          </w:rPr>
          <m:t>180</m:t>
        </m:r>
        <m:r>
          <m:rPr>
            <m:sty m:val="b"/>
          </m:rPr>
          <w:rPr>
            <w:rFonts w:ascii="Cambria Math"/>
            <w:sz w:val="18"/>
            <w:szCs w:val="18"/>
          </w:rPr>
          <m:t>kHz</m:t>
        </m:r>
      </m:oMath>
    </w:p>
    <w:p w14:paraId="553566F3" w14:textId="53550A16" w:rsidR="00A74EF2" w:rsidRPr="00A74EF2" w:rsidRDefault="00C0663A" w:rsidP="00A74EF2">
      <w:pPr>
        <w:pStyle w:val="ListParagraph"/>
        <w:numPr>
          <w:ilvl w:val="0"/>
          <w:numId w:val="14"/>
        </w:numPr>
        <w:rPr>
          <w:b/>
          <w:bCs/>
        </w:rPr>
      </w:pPr>
      <m:oMath>
        <m:sSub>
          <m:sSubPr>
            <m:ctrlPr>
              <w:rPr>
                <w:rFonts w:ascii="Cambria Math" w:hAnsi="Cambria Math"/>
                <w:b/>
                <w:bCs/>
                <w:i/>
                <w:sz w:val="18"/>
                <w:szCs w:val="18"/>
              </w:rPr>
            </m:ctrlPr>
          </m:sSubPr>
          <m:e>
            <m:r>
              <m:rPr>
                <m:sty m:val="bi"/>
              </m:rPr>
              <w:rPr>
                <w:rFonts w:ascii="Cambria Math"/>
                <w:sz w:val="18"/>
                <w:szCs w:val="18"/>
              </w:rPr>
              <m:t>R</m:t>
            </m:r>
          </m:e>
          <m:sub>
            <m:r>
              <m:rPr>
                <m:sty m:val="bi"/>
              </m:rPr>
              <w:rPr>
                <w:rFonts w:ascii="Cambria Math"/>
                <w:sz w:val="18"/>
                <w:szCs w:val="18"/>
              </w:rPr>
              <m:t>max</m:t>
            </m:r>
          </m:sub>
        </m:sSub>
        <m:r>
          <m:rPr>
            <m:sty m:val="bi"/>
          </m:rPr>
          <w:rPr>
            <w:rFonts w:ascii="Cambria Math"/>
            <w:sz w:val="18"/>
            <w:szCs w:val="18"/>
          </w:rPr>
          <m:t>=</m:t>
        </m:r>
        <m:r>
          <m:rPr>
            <m:sty m:val="bi"/>
          </m:rPr>
          <w:rPr>
            <w:rFonts w:ascii="Cambria Math"/>
            <w:sz w:val="18"/>
            <w:szCs w:val="18"/>
          </w:rPr>
          <m:t>873</m:t>
        </m:r>
        <m:r>
          <m:rPr>
            <m:sty m:val="bi"/>
          </m:rPr>
          <w:rPr>
            <w:rFonts w:ascii="Cambria Math"/>
            <w:sz w:val="18"/>
            <w:szCs w:val="18"/>
          </w:rPr>
          <m:t>/</m:t>
        </m:r>
        <m:r>
          <m:rPr>
            <m:sty m:val="bi"/>
          </m:rPr>
          <w:rPr>
            <w:rFonts w:ascii="Cambria Math"/>
            <w:sz w:val="18"/>
            <w:szCs w:val="18"/>
          </w:rPr>
          <m:t>1024</m:t>
        </m:r>
      </m:oMath>
    </w:p>
    <w:p w14:paraId="7CBB5ABB" w14:textId="77777777" w:rsidR="00A74EF2" w:rsidRPr="00A74EF2" w:rsidRDefault="00A74EF2" w:rsidP="00A74EF2">
      <w:pPr>
        <w:pStyle w:val="ListParagraph"/>
        <w:numPr>
          <w:ilvl w:val="0"/>
          <w:numId w:val="14"/>
        </w:numPr>
        <w:rPr>
          <w:b/>
          <w:bCs/>
        </w:rPr>
      </w:pPr>
      <m:oMath>
        <m:r>
          <m:rPr>
            <m:sty m:val="bi"/>
          </m:rPr>
          <w:rPr>
            <w:rFonts w:ascii="Cambria Math" w:hAnsi="Cambria Math"/>
            <w:sz w:val="18"/>
            <w:szCs w:val="18"/>
          </w:rPr>
          <m:t>f=1</m:t>
        </m:r>
      </m:oMath>
    </w:p>
    <w:p w14:paraId="748BBDED" w14:textId="4A6D4138" w:rsidR="00A74EF2" w:rsidRPr="00A74EF2" w:rsidRDefault="00A74EF2" w:rsidP="00A74EF2">
      <w:pPr>
        <w:rPr>
          <w:b/>
          <w:bCs/>
        </w:rPr>
      </w:pPr>
      <w:r>
        <w:rPr>
          <w:b/>
          <w:bCs/>
        </w:rPr>
        <w:t>With the above parameters the spectral efficiency is 4.09</w:t>
      </w:r>
      <w:r w:rsidR="006617E3">
        <w:rPr>
          <w:b/>
          <w:bCs/>
        </w:rPr>
        <w:t xml:space="preserve"> bps/</w:t>
      </w:r>
      <w:proofErr w:type="gramStart"/>
      <w:r w:rsidR="006617E3">
        <w:rPr>
          <w:b/>
          <w:bCs/>
        </w:rPr>
        <w:t>Hz</w:t>
      </w:r>
      <w:proofErr w:type="gramEnd"/>
      <w:r>
        <w:rPr>
          <w:b/>
          <w:bCs/>
        </w:rPr>
        <w:t xml:space="preserve"> and the peak data rate is 117.85</w:t>
      </w:r>
      <w:r w:rsidR="006617E3">
        <w:rPr>
          <w:b/>
          <w:bCs/>
        </w:rPr>
        <w:t xml:space="preserve"> </w:t>
      </w:r>
      <w:r>
        <w:rPr>
          <w:b/>
          <w:bCs/>
        </w:rPr>
        <w:t>Mbps</w:t>
      </w:r>
    </w:p>
    <w:p w14:paraId="2678F73F" w14:textId="77777777" w:rsidR="00A74EF2" w:rsidRPr="00A74EF2" w:rsidRDefault="00A74EF2" w:rsidP="00A74EF2">
      <w:pPr>
        <w:rPr>
          <w:b/>
          <w:bCs/>
        </w:rPr>
      </w:pPr>
    </w:p>
    <w:p w14:paraId="41528FC2" w14:textId="77777777" w:rsidR="000E0526" w:rsidRPr="000E0526" w:rsidRDefault="000E0526" w:rsidP="00827270">
      <w:pPr>
        <w:rPr>
          <w:b/>
          <w:bCs/>
        </w:rPr>
      </w:pPr>
    </w:p>
    <w:p w14:paraId="60AD1856" w14:textId="77777777" w:rsidR="000E0526" w:rsidRDefault="000E0526" w:rsidP="00827270"/>
    <w:p w14:paraId="326A905B" w14:textId="398417E2" w:rsidR="00B83D02" w:rsidRPr="009139F5" w:rsidRDefault="00B83D02" w:rsidP="009139F5">
      <w:pPr>
        <w:rPr>
          <w:b/>
          <w:bCs/>
        </w:rPr>
      </w:pP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0CC7D43C" w14:textId="1E455397" w:rsidR="00A63318" w:rsidRDefault="005819D8" w:rsidP="00B734B4">
      <w:r>
        <w:t>In this contribution, we presented our views on remaining evaluation assumptions and peak data rate / spectral efficiency parameters. We made the following observations and proposals:</w:t>
      </w:r>
    </w:p>
    <w:p w14:paraId="0968BD12" w14:textId="77777777" w:rsidR="005819D8" w:rsidRPr="00CB36DB" w:rsidRDefault="005819D8" w:rsidP="005819D8">
      <w:pPr>
        <w:rPr>
          <w:b/>
          <w:bCs/>
        </w:rPr>
      </w:pPr>
      <w:r w:rsidRPr="00CB36DB">
        <w:rPr>
          <w:b/>
          <w:bCs/>
          <w:u w:val="single"/>
        </w:rPr>
        <w:t>Proposal</w:t>
      </w:r>
      <w:r>
        <w:rPr>
          <w:b/>
          <w:bCs/>
          <w:u w:val="single"/>
        </w:rPr>
        <w:t xml:space="preserve"> 1</w:t>
      </w:r>
      <w:r w:rsidRPr="00CB36DB">
        <w:rPr>
          <w:b/>
          <w:bCs/>
          <w:u w:val="single"/>
        </w:rPr>
        <w:t>:</w:t>
      </w:r>
      <w:r>
        <w:rPr>
          <w:b/>
          <w:bCs/>
        </w:rPr>
        <w:t xml:space="preserve"> Do not consider regenerative payload for IMT-2020 submission.</w:t>
      </w:r>
    </w:p>
    <w:p w14:paraId="7268C303" w14:textId="77777777" w:rsidR="005819D8" w:rsidRDefault="005819D8" w:rsidP="005819D8">
      <w:pPr>
        <w:rPr>
          <w:b/>
          <w:bCs/>
          <w:u w:val="single"/>
        </w:rPr>
      </w:pPr>
    </w:p>
    <w:p w14:paraId="61BCB08D" w14:textId="6E55F36E" w:rsidR="005819D8" w:rsidRPr="00280AE7" w:rsidRDefault="005819D8" w:rsidP="005819D8">
      <w:pPr>
        <w:rPr>
          <w:b/>
          <w:bCs/>
        </w:rPr>
      </w:pPr>
      <w:r w:rsidRPr="00280AE7">
        <w:rPr>
          <w:b/>
          <w:bCs/>
          <w:u w:val="single"/>
        </w:rPr>
        <w:t>Proposal</w:t>
      </w:r>
      <w:r>
        <w:rPr>
          <w:b/>
          <w:bCs/>
          <w:u w:val="single"/>
        </w:rPr>
        <w:t xml:space="preserve"> 2</w:t>
      </w:r>
      <w:r>
        <w:rPr>
          <w:b/>
          <w:bCs/>
        </w:rPr>
        <w:t>: For FRF1, the (maximum) channel bandwidth is 30MHz. For FRF3, the (maximum) channel bandwidth is 10MHz.</w:t>
      </w:r>
    </w:p>
    <w:p w14:paraId="75EF053E" w14:textId="77777777" w:rsidR="005819D8" w:rsidRDefault="005819D8" w:rsidP="005819D8">
      <w:pPr>
        <w:rPr>
          <w:b/>
          <w:bCs/>
          <w:u w:val="single"/>
        </w:rPr>
      </w:pPr>
    </w:p>
    <w:p w14:paraId="1C8E9FE0" w14:textId="590D7FDC" w:rsidR="005819D8" w:rsidRDefault="005819D8" w:rsidP="005819D8">
      <w:pPr>
        <w:rPr>
          <w:b/>
          <w:bCs/>
        </w:rPr>
      </w:pPr>
      <w:r w:rsidRPr="00280AE7">
        <w:rPr>
          <w:b/>
          <w:bCs/>
          <w:u w:val="single"/>
        </w:rPr>
        <w:t>Proposal</w:t>
      </w:r>
      <w:r>
        <w:rPr>
          <w:b/>
          <w:bCs/>
          <w:u w:val="single"/>
        </w:rPr>
        <w:t xml:space="preserve"> 3</w:t>
      </w:r>
      <w:r w:rsidRPr="00280AE7">
        <w:rPr>
          <w:b/>
          <w:bCs/>
          <w:u w:val="single"/>
        </w:rPr>
        <w:t>:</w:t>
      </w:r>
      <w:r>
        <w:rPr>
          <w:b/>
          <w:bCs/>
        </w:rPr>
        <w:t xml:space="preserve"> For SLS eMBB, the baseline UE antenna configuration is 1T2R.</w:t>
      </w:r>
    </w:p>
    <w:p w14:paraId="2698083A" w14:textId="77777777" w:rsidR="005819D8" w:rsidRPr="00280AE7" w:rsidRDefault="005819D8" w:rsidP="005819D8"/>
    <w:p w14:paraId="1E7343E0" w14:textId="77777777" w:rsidR="005819D8" w:rsidRDefault="005819D8" w:rsidP="005819D8">
      <w:pPr>
        <w:rPr>
          <w:b/>
          <w:bCs/>
        </w:rPr>
      </w:pPr>
      <w:r w:rsidRPr="00280AE7">
        <w:rPr>
          <w:b/>
          <w:bCs/>
          <w:u w:val="single"/>
        </w:rPr>
        <w:t>Proposal</w:t>
      </w:r>
      <w:r>
        <w:rPr>
          <w:b/>
          <w:bCs/>
          <w:u w:val="single"/>
        </w:rPr>
        <w:t xml:space="preserve"> 4</w:t>
      </w:r>
      <w:r w:rsidRPr="00280AE7">
        <w:rPr>
          <w:b/>
          <w:bCs/>
          <w:u w:val="single"/>
        </w:rPr>
        <w:t>:</w:t>
      </w:r>
      <w:r>
        <w:rPr>
          <w:b/>
          <w:bCs/>
        </w:rPr>
        <w:t xml:space="preserve"> For LLS mMTC, for mapping SINR to spectral efficiency in eMTC and NR, the simulated TBS(s) are to be reported by companies.</w:t>
      </w:r>
    </w:p>
    <w:p w14:paraId="0BEC14D3" w14:textId="77777777" w:rsidR="005819D8" w:rsidRDefault="005819D8" w:rsidP="005819D8">
      <w:pPr>
        <w:rPr>
          <w:b/>
          <w:bCs/>
          <w:u w:val="single"/>
        </w:rPr>
      </w:pPr>
    </w:p>
    <w:p w14:paraId="3D2378E8" w14:textId="325898D6" w:rsidR="005819D8" w:rsidRDefault="005819D8" w:rsidP="005819D8">
      <w:pPr>
        <w:rPr>
          <w:b/>
          <w:bCs/>
        </w:rPr>
      </w:pPr>
      <w:r w:rsidRPr="00280AE7">
        <w:rPr>
          <w:b/>
          <w:bCs/>
          <w:u w:val="single"/>
        </w:rPr>
        <w:t>Proposal</w:t>
      </w:r>
      <w:r>
        <w:rPr>
          <w:b/>
          <w:bCs/>
          <w:u w:val="single"/>
        </w:rPr>
        <w:t xml:space="preserve"> 5</w:t>
      </w:r>
      <w:r w:rsidRPr="00280AE7">
        <w:rPr>
          <w:b/>
          <w:bCs/>
          <w:u w:val="single"/>
        </w:rPr>
        <w:t>:</w:t>
      </w:r>
      <w:r>
        <w:rPr>
          <w:b/>
          <w:bCs/>
          <w:u w:val="single"/>
        </w:rPr>
        <w:t xml:space="preserve"> </w:t>
      </w:r>
      <w:r>
        <w:rPr>
          <w:b/>
          <w:bCs/>
        </w:rPr>
        <w:t>For SLS mMTC non-full buffer, the baseline values for data transmission procedure are:</w:t>
      </w:r>
    </w:p>
    <w:p w14:paraId="14E22185" w14:textId="77777777" w:rsidR="005819D8" w:rsidRDefault="005819D8" w:rsidP="005819D8">
      <w:pPr>
        <w:rPr>
          <w:b/>
          <w:bCs/>
        </w:rPr>
      </w:pPr>
      <w:r>
        <w:rPr>
          <w:b/>
          <w:bCs/>
        </w:rPr>
        <w:t>For eMTC and NB-IoT:</w:t>
      </w:r>
    </w:p>
    <w:p w14:paraId="422C9880" w14:textId="77777777" w:rsidR="005819D8" w:rsidRDefault="005819D8" w:rsidP="005819D8">
      <w:pPr>
        <w:pStyle w:val="ListParagraph"/>
        <w:numPr>
          <w:ilvl w:val="0"/>
          <w:numId w:val="18"/>
        </w:numPr>
        <w:rPr>
          <w:b/>
          <w:bCs/>
        </w:rPr>
      </w:pPr>
      <w:r>
        <w:rPr>
          <w:b/>
          <w:bCs/>
        </w:rPr>
        <w:t>EDT</w:t>
      </w:r>
    </w:p>
    <w:p w14:paraId="43E32E48" w14:textId="77777777" w:rsidR="005819D8" w:rsidRDefault="005819D8" w:rsidP="005819D8">
      <w:pPr>
        <w:pStyle w:val="ListParagraph"/>
        <w:numPr>
          <w:ilvl w:val="0"/>
          <w:numId w:val="18"/>
        </w:numPr>
        <w:rPr>
          <w:b/>
          <w:bCs/>
        </w:rPr>
      </w:pPr>
      <w:r>
        <w:rPr>
          <w:b/>
          <w:bCs/>
        </w:rPr>
        <w:t>RRC Resume.</w:t>
      </w:r>
    </w:p>
    <w:p w14:paraId="7D735A71" w14:textId="77777777" w:rsidR="005819D8" w:rsidRPr="00313BFB" w:rsidRDefault="005819D8" w:rsidP="005819D8">
      <w:pPr>
        <w:rPr>
          <w:b/>
          <w:bCs/>
        </w:rPr>
      </w:pPr>
      <w:r>
        <w:rPr>
          <w:b/>
          <w:bCs/>
        </w:rPr>
        <w:t>For NR:</w:t>
      </w:r>
    </w:p>
    <w:p w14:paraId="4D619C88" w14:textId="77777777" w:rsidR="005819D8" w:rsidRPr="005C7057" w:rsidRDefault="005819D8" w:rsidP="005819D8">
      <w:pPr>
        <w:pStyle w:val="ListParagraph"/>
        <w:numPr>
          <w:ilvl w:val="0"/>
          <w:numId w:val="19"/>
        </w:numPr>
        <w:rPr>
          <w:b/>
          <w:bCs/>
        </w:rPr>
      </w:pPr>
      <w:r w:rsidRPr="005C7057">
        <w:rPr>
          <w:b/>
          <w:bCs/>
        </w:rPr>
        <w:t>SDT</w:t>
      </w:r>
    </w:p>
    <w:p w14:paraId="34BEF46F" w14:textId="77777777" w:rsidR="005819D8" w:rsidRPr="005C7057" w:rsidRDefault="005819D8" w:rsidP="005819D8">
      <w:pPr>
        <w:pStyle w:val="ListParagraph"/>
        <w:numPr>
          <w:ilvl w:val="0"/>
          <w:numId w:val="19"/>
        </w:numPr>
        <w:rPr>
          <w:b/>
          <w:bCs/>
        </w:rPr>
      </w:pPr>
      <w:r w:rsidRPr="005C7057">
        <w:rPr>
          <w:b/>
          <w:bCs/>
        </w:rPr>
        <w:t>RRC Resume</w:t>
      </w:r>
    </w:p>
    <w:p w14:paraId="1CB416CD" w14:textId="541EE124" w:rsidR="005819D8" w:rsidRDefault="005819D8" w:rsidP="005819D8">
      <w:pPr>
        <w:rPr>
          <w:b/>
          <w:bCs/>
        </w:rPr>
      </w:pPr>
    </w:p>
    <w:p w14:paraId="3FB008CE" w14:textId="5F4EA1CC" w:rsidR="005819D8" w:rsidRDefault="005819D8" w:rsidP="005819D8">
      <w:pPr>
        <w:rPr>
          <w:b/>
          <w:bCs/>
        </w:rPr>
      </w:pPr>
    </w:p>
    <w:p w14:paraId="66A1FC94" w14:textId="7A1117A2" w:rsidR="005819D8" w:rsidRDefault="005819D8" w:rsidP="005819D8">
      <w:pPr>
        <w:rPr>
          <w:b/>
          <w:bCs/>
        </w:rPr>
      </w:pPr>
    </w:p>
    <w:p w14:paraId="7CC4A68C" w14:textId="77777777" w:rsidR="005819D8" w:rsidRDefault="005819D8" w:rsidP="005819D8">
      <w:pPr>
        <w:rPr>
          <w:b/>
          <w:bCs/>
        </w:rPr>
      </w:pPr>
    </w:p>
    <w:p w14:paraId="7D2D8312" w14:textId="77777777" w:rsidR="005819D8" w:rsidRDefault="005819D8" w:rsidP="005819D8">
      <w:pPr>
        <w:spacing w:after="0"/>
        <w:rPr>
          <w:b/>
          <w:bCs/>
        </w:rPr>
      </w:pPr>
      <w:r w:rsidRPr="00280AE7">
        <w:rPr>
          <w:b/>
          <w:bCs/>
          <w:u w:val="single"/>
        </w:rPr>
        <w:lastRenderedPageBreak/>
        <w:t>Proposal</w:t>
      </w:r>
      <w:r>
        <w:rPr>
          <w:b/>
          <w:bCs/>
          <w:u w:val="single"/>
        </w:rPr>
        <w:t xml:space="preserve"> 6</w:t>
      </w:r>
      <w:r w:rsidRPr="00280AE7">
        <w:rPr>
          <w:b/>
          <w:bCs/>
          <w:u w:val="single"/>
        </w:rPr>
        <w:t>:</w:t>
      </w:r>
      <w:r>
        <w:rPr>
          <w:b/>
          <w:bCs/>
          <w:u w:val="single"/>
        </w:rPr>
        <w:t xml:space="preserve"> </w:t>
      </w:r>
      <w:r>
        <w:rPr>
          <w:b/>
          <w:bCs/>
        </w:rPr>
        <w:t>For LLS reliability:</w:t>
      </w:r>
    </w:p>
    <w:p w14:paraId="560A4DDD" w14:textId="77777777" w:rsidR="005819D8" w:rsidRDefault="005819D8" w:rsidP="005819D8">
      <w:pPr>
        <w:pStyle w:val="ListParagraph"/>
        <w:numPr>
          <w:ilvl w:val="0"/>
          <w:numId w:val="20"/>
        </w:numPr>
        <w:spacing w:after="0"/>
        <w:rPr>
          <w:b/>
          <w:bCs/>
          <w:lang w:eastAsia="x-none"/>
        </w:rPr>
      </w:pPr>
      <w:r>
        <w:rPr>
          <w:b/>
          <w:bCs/>
          <w:lang w:eastAsia="x-none"/>
        </w:rPr>
        <w:t xml:space="preserve">The number of </w:t>
      </w:r>
      <w:proofErr w:type="gramStart"/>
      <w:r>
        <w:rPr>
          <w:b/>
          <w:bCs/>
          <w:lang w:eastAsia="x-none"/>
        </w:rPr>
        <w:t>repetition</w:t>
      </w:r>
      <w:proofErr w:type="gramEnd"/>
      <w:r>
        <w:rPr>
          <w:b/>
          <w:bCs/>
          <w:lang w:eastAsia="x-none"/>
        </w:rPr>
        <w:t xml:space="preserve"> is to be reported by companies.</w:t>
      </w:r>
    </w:p>
    <w:p w14:paraId="6459E8BB" w14:textId="77777777" w:rsidR="005819D8" w:rsidRDefault="005819D8" w:rsidP="005819D8">
      <w:pPr>
        <w:spacing w:after="0"/>
        <w:ind w:left="360"/>
        <w:rPr>
          <w:b/>
          <w:bCs/>
          <w:lang w:eastAsia="x-none"/>
        </w:rPr>
      </w:pPr>
    </w:p>
    <w:p w14:paraId="684238C7" w14:textId="77777777" w:rsidR="005819D8" w:rsidRDefault="005819D8" w:rsidP="005819D8">
      <w:pPr>
        <w:spacing w:after="0"/>
        <w:ind w:left="360"/>
        <w:rPr>
          <w:b/>
          <w:bCs/>
          <w:lang w:eastAsia="x-none"/>
        </w:rPr>
      </w:pPr>
    </w:p>
    <w:p w14:paraId="4F892B3E" w14:textId="77777777" w:rsidR="005819D8" w:rsidRDefault="005819D8" w:rsidP="005819D8">
      <w:pPr>
        <w:spacing w:after="0"/>
        <w:rPr>
          <w:b/>
          <w:bCs/>
        </w:rPr>
      </w:pPr>
      <w:r w:rsidRPr="00280AE7">
        <w:rPr>
          <w:b/>
          <w:bCs/>
          <w:u w:val="single"/>
        </w:rPr>
        <w:t>Proposal</w:t>
      </w:r>
      <w:r>
        <w:rPr>
          <w:b/>
          <w:bCs/>
          <w:u w:val="single"/>
        </w:rPr>
        <w:t xml:space="preserve"> 7</w:t>
      </w:r>
      <w:r w:rsidRPr="00280AE7">
        <w:rPr>
          <w:b/>
          <w:bCs/>
          <w:u w:val="single"/>
        </w:rPr>
        <w:t>:</w:t>
      </w:r>
      <w:r>
        <w:rPr>
          <w:b/>
          <w:bCs/>
          <w:u w:val="single"/>
        </w:rPr>
        <w:t xml:space="preserve"> </w:t>
      </w:r>
      <w:r>
        <w:rPr>
          <w:b/>
          <w:bCs/>
        </w:rPr>
        <w:t>For LLS mobility:</w:t>
      </w:r>
    </w:p>
    <w:p w14:paraId="5C4CDA84" w14:textId="77777777" w:rsidR="005819D8" w:rsidRDefault="005819D8" w:rsidP="005819D8">
      <w:pPr>
        <w:pStyle w:val="ListParagraph"/>
        <w:numPr>
          <w:ilvl w:val="0"/>
          <w:numId w:val="20"/>
        </w:numPr>
        <w:spacing w:after="0"/>
        <w:rPr>
          <w:b/>
          <w:bCs/>
          <w:lang w:eastAsia="x-none"/>
        </w:rPr>
      </w:pPr>
      <w:r>
        <w:rPr>
          <w:b/>
          <w:bCs/>
          <w:lang w:eastAsia="x-none"/>
        </w:rPr>
        <w:t>The TBS, number of repetitions and bandwidth are to be reported by companies.</w:t>
      </w:r>
    </w:p>
    <w:p w14:paraId="64A49D59" w14:textId="77777777" w:rsidR="005819D8" w:rsidRDefault="005819D8" w:rsidP="00B734B4"/>
    <w:p w14:paraId="0CE970DE" w14:textId="77777777" w:rsidR="005819D8" w:rsidRDefault="005819D8" w:rsidP="005819D8">
      <w:pPr>
        <w:rPr>
          <w:b/>
          <w:bCs/>
        </w:rPr>
      </w:pPr>
      <w:r w:rsidRPr="000E0526">
        <w:rPr>
          <w:b/>
          <w:bCs/>
          <w:u w:val="single"/>
        </w:rPr>
        <w:t>Proposal</w:t>
      </w:r>
      <w:r>
        <w:rPr>
          <w:b/>
          <w:bCs/>
          <w:u w:val="single"/>
        </w:rPr>
        <w:t xml:space="preserve"> 8</w:t>
      </w:r>
      <w:r w:rsidRPr="000E0526">
        <w:rPr>
          <w:b/>
          <w:bCs/>
          <w:u w:val="single"/>
        </w:rPr>
        <w:t>:</w:t>
      </w:r>
      <w:r>
        <w:rPr>
          <w:b/>
          <w:bCs/>
        </w:rPr>
        <w:t xml:space="preserve"> The following working assumption is confirmed:</w:t>
      </w:r>
    </w:p>
    <w:p w14:paraId="729BB0AA" w14:textId="77777777" w:rsidR="005819D8" w:rsidRPr="000E0526" w:rsidRDefault="005819D8" w:rsidP="005819D8">
      <w:pPr>
        <w:ind w:left="360"/>
        <w:rPr>
          <w:b/>
          <w:bCs/>
        </w:rPr>
      </w:pPr>
      <w:r w:rsidRPr="000E0526">
        <w:rPr>
          <w:b/>
          <w:bCs/>
        </w:rPr>
        <w:t>For peak spectral efficiency and peak data rate parameters:</w:t>
      </w:r>
    </w:p>
    <w:p w14:paraId="59D5568D" w14:textId="77777777" w:rsidR="005819D8" w:rsidRPr="002501C4" w:rsidRDefault="005819D8" w:rsidP="005819D8">
      <w:pPr>
        <w:pStyle w:val="ListParagraph"/>
        <w:numPr>
          <w:ilvl w:val="0"/>
          <w:numId w:val="10"/>
        </w:numPr>
        <w:spacing w:line="259" w:lineRule="auto"/>
        <w:ind w:left="1080"/>
        <w:rPr>
          <w:b/>
          <w:bCs/>
        </w:rPr>
      </w:pPr>
      <w:r w:rsidRPr="002501C4">
        <w:rPr>
          <w:b/>
          <w:bCs/>
        </w:rPr>
        <w:t>The parameters are chosen based on “ideal conditions”: 90degree elevation angle, 0dB atmospheric loss, 0dB shadow fading margin, 0dB scintillation loss, 0dB polarization loss, 0dB additional losses.</w:t>
      </w:r>
    </w:p>
    <w:p w14:paraId="68665588" w14:textId="77777777" w:rsidR="005819D8" w:rsidRDefault="005819D8" w:rsidP="005819D8">
      <w:pPr>
        <w:pStyle w:val="ListParagraph"/>
        <w:numPr>
          <w:ilvl w:val="0"/>
          <w:numId w:val="10"/>
        </w:numPr>
        <w:spacing w:line="259" w:lineRule="auto"/>
        <w:ind w:left="1080"/>
        <w:rPr>
          <w:b/>
          <w:bCs/>
        </w:rPr>
      </w:pPr>
      <w:r w:rsidRPr="002501C4">
        <w:rPr>
          <w:b/>
          <w:bCs/>
        </w:rPr>
        <w:t>Companies to provide in RAN1#113 realistic parameters, declaring the assumptions and evaluations leading to those parameters.</w:t>
      </w:r>
    </w:p>
    <w:p w14:paraId="38EC3B57" w14:textId="77777777" w:rsidR="005819D8" w:rsidRDefault="005819D8" w:rsidP="005819D8">
      <w:pPr>
        <w:spacing w:line="259" w:lineRule="auto"/>
        <w:rPr>
          <w:b/>
          <w:bCs/>
        </w:rPr>
      </w:pPr>
    </w:p>
    <w:p w14:paraId="59AD58E3" w14:textId="77777777" w:rsidR="005819D8" w:rsidRDefault="005819D8" w:rsidP="005819D8">
      <w:pPr>
        <w:rPr>
          <w:b/>
          <w:bCs/>
        </w:rPr>
      </w:pPr>
      <w:r w:rsidRPr="000E0526">
        <w:rPr>
          <w:b/>
          <w:bCs/>
          <w:u w:val="single"/>
        </w:rPr>
        <w:t>Proposal</w:t>
      </w:r>
      <w:r>
        <w:rPr>
          <w:b/>
          <w:bCs/>
          <w:u w:val="single"/>
        </w:rPr>
        <w:t xml:space="preserve"> 9</w:t>
      </w:r>
      <w:r w:rsidRPr="000E0526">
        <w:rPr>
          <w:b/>
          <w:bCs/>
          <w:u w:val="single"/>
        </w:rPr>
        <w:t>:</w:t>
      </w:r>
      <w:r>
        <w:rPr>
          <w:b/>
          <w:bCs/>
        </w:rPr>
        <w:t xml:space="preserve"> For uplink data rate and spectral efficiency calculation, the following parameters are agreed:</w:t>
      </w:r>
    </w:p>
    <w:p w14:paraId="6A37E5F6" w14:textId="77777777" w:rsidR="005819D8" w:rsidRPr="00A74EF2" w:rsidRDefault="00C0663A" w:rsidP="005819D8">
      <w:pPr>
        <w:pStyle w:val="ListParagraph"/>
        <w:numPr>
          <w:ilvl w:val="0"/>
          <w:numId w:val="14"/>
        </w:numPr>
        <w:rPr>
          <w:b/>
          <w:bCs/>
        </w:rPr>
      </w:pPr>
      <m:oMath>
        <m:sSub>
          <m:sSubPr>
            <m:ctrlPr>
              <w:rPr>
                <w:rFonts w:ascii="Cambria Math" w:hAnsi="Cambria Math"/>
                <w:b/>
                <w:bCs/>
                <w:i/>
                <w:sz w:val="18"/>
                <w:szCs w:val="18"/>
              </w:rPr>
            </m:ctrlPr>
          </m:sSubPr>
          <m:e>
            <m:r>
              <m:rPr>
                <m:sty m:val="bi"/>
              </m:rPr>
              <w:rPr>
                <w:rFonts w:ascii="Cambria Math"/>
                <w:sz w:val="18"/>
                <w:szCs w:val="18"/>
              </w:rPr>
              <m:t>Q</m:t>
            </m:r>
          </m:e>
          <m:sub>
            <m:r>
              <m:rPr>
                <m:sty m:val="bi"/>
              </m:rPr>
              <w:rPr>
                <w:rFonts w:ascii="Cambria Math"/>
                <w:sz w:val="18"/>
                <w:szCs w:val="18"/>
              </w:rPr>
              <m:t>m</m:t>
            </m:r>
          </m:sub>
        </m:sSub>
      </m:oMath>
      <w:r w:rsidR="005819D8" w:rsidRPr="00A74EF2">
        <w:rPr>
          <w:b/>
          <w:bCs/>
          <w:sz w:val="18"/>
          <w:szCs w:val="18"/>
        </w:rPr>
        <w:t xml:space="preserve"> = 4</w:t>
      </w:r>
    </w:p>
    <w:p w14:paraId="7D7E04FA" w14:textId="77777777" w:rsidR="005819D8" w:rsidRPr="00A74EF2" w:rsidRDefault="00C0663A" w:rsidP="005819D8">
      <w:pPr>
        <w:pStyle w:val="ListParagraph"/>
        <w:numPr>
          <w:ilvl w:val="0"/>
          <w:numId w:val="14"/>
        </w:numPr>
        <w:rPr>
          <w:b/>
          <w:bCs/>
        </w:rPr>
      </w:pPr>
      <m:oMath>
        <m:sSubSup>
          <m:sSubSupPr>
            <m:ctrlPr>
              <w:rPr>
                <w:rFonts w:ascii="Cambria Math" w:hAnsi="Cambria Math"/>
                <w:b/>
                <w:bCs/>
                <w:i/>
                <w:sz w:val="18"/>
                <w:szCs w:val="18"/>
              </w:rPr>
            </m:ctrlPr>
          </m:sSubSupPr>
          <m:e>
            <m:r>
              <m:rPr>
                <m:sty m:val="bi"/>
              </m:rPr>
              <w:rPr>
                <w:rFonts w:ascii="Cambria Math"/>
                <w:sz w:val="18"/>
                <w:szCs w:val="18"/>
              </w:rPr>
              <m:t>N</m:t>
            </m:r>
          </m:e>
          <m:sub>
            <m:r>
              <m:rPr>
                <m:sty m:val="bi"/>
              </m:rPr>
              <w:rPr>
                <w:rFonts w:ascii="Cambria Math"/>
                <w:sz w:val="18"/>
                <w:szCs w:val="18"/>
              </w:rPr>
              <m:t>PRB</m:t>
            </m:r>
          </m:sub>
          <m:sup>
            <m:r>
              <m:rPr>
                <m:sty m:val="bi"/>
              </m:rPr>
              <w:rPr>
                <w:rFonts w:ascii="Cambria Math"/>
                <w:sz w:val="18"/>
                <w:szCs w:val="18"/>
              </w:rPr>
              <m:t>BW,μ</m:t>
            </m:r>
          </m:sup>
        </m:sSubSup>
      </m:oMath>
      <w:r w:rsidR="005819D8">
        <w:rPr>
          <w:b/>
          <w:bCs/>
          <w:sz w:val="18"/>
          <w:szCs w:val="18"/>
        </w:rPr>
        <w:t xml:space="preserve"> = 8</w:t>
      </w:r>
    </w:p>
    <w:p w14:paraId="6691D943" w14:textId="77777777" w:rsidR="005819D8" w:rsidRPr="00A74EF2" w:rsidRDefault="005819D8" w:rsidP="005819D8">
      <w:pPr>
        <w:pStyle w:val="ListParagraph"/>
        <w:numPr>
          <w:ilvl w:val="0"/>
          <w:numId w:val="14"/>
        </w:numPr>
        <w:rPr>
          <w:b/>
          <w:bCs/>
        </w:rPr>
      </w:pPr>
      <m:oMath>
        <m:r>
          <m:rPr>
            <m:sty m:val="bi"/>
          </m:rPr>
          <w:rPr>
            <w:rFonts w:ascii="Cambria Math"/>
            <w:sz w:val="18"/>
            <w:szCs w:val="18"/>
          </w:rPr>
          <m:t>OH=1/7</m:t>
        </m:r>
      </m:oMath>
    </w:p>
    <w:p w14:paraId="0448D5A8" w14:textId="77777777" w:rsidR="005819D8" w:rsidRPr="00A74EF2" w:rsidRDefault="005819D8" w:rsidP="005819D8">
      <w:pPr>
        <w:pStyle w:val="ListParagraph"/>
        <w:numPr>
          <w:ilvl w:val="0"/>
          <w:numId w:val="14"/>
        </w:numPr>
        <w:rPr>
          <w:b/>
          <w:bCs/>
        </w:rPr>
      </w:pPr>
      <m:oMath>
        <m:r>
          <m:rPr>
            <m:sty m:val="bi"/>
          </m:rPr>
          <w:rPr>
            <w:rFonts w:ascii="Cambria Math"/>
            <w:sz w:val="18"/>
            <w:szCs w:val="18"/>
          </w:rPr>
          <m:t>BW=8</m:t>
        </m:r>
        <m:r>
          <m:rPr>
            <m:sty m:val="bi"/>
          </m:rPr>
          <w:rPr>
            <w:rFonts w:ascii="Cambria Math"/>
            <w:sz w:val="18"/>
            <w:szCs w:val="18"/>
          </w:rPr>
          <m:t>×</m:t>
        </m:r>
        <m:r>
          <m:rPr>
            <m:sty m:val="bi"/>
          </m:rPr>
          <w:rPr>
            <w:rFonts w:ascii="Cambria Math"/>
            <w:sz w:val="18"/>
            <w:szCs w:val="18"/>
          </w:rPr>
          <m:t>180</m:t>
        </m:r>
        <m:r>
          <m:rPr>
            <m:sty m:val="b"/>
          </m:rPr>
          <w:rPr>
            <w:rFonts w:ascii="Cambria Math"/>
            <w:sz w:val="18"/>
            <w:szCs w:val="18"/>
          </w:rPr>
          <m:t>kHz</m:t>
        </m:r>
      </m:oMath>
    </w:p>
    <w:p w14:paraId="79393A3C" w14:textId="77777777" w:rsidR="005819D8" w:rsidRPr="00A74EF2" w:rsidRDefault="00C0663A" w:rsidP="005819D8">
      <w:pPr>
        <w:pStyle w:val="ListParagraph"/>
        <w:numPr>
          <w:ilvl w:val="0"/>
          <w:numId w:val="14"/>
        </w:numPr>
        <w:rPr>
          <w:b/>
          <w:bCs/>
        </w:rPr>
      </w:pPr>
      <m:oMath>
        <m:sSub>
          <m:sSubPr>
            <m:ctrlPr>
              <w:rPr>
                <w:rFonts w:ascii="Cambria Math" w:hAnsi="Cambria Math"/>
                <w:b/>
                <w:bCs/>
                <w:i/>
                <w:sz w:val="18"/>
                <w:szCs w:val="18"/>
              </w:rPr>
            </m:ctrlPr>
          </m:sSubPr>
          <m:e>
            <m:r>
              <m:rPr>
                <m:sty m:val="bi"/>
              </m:rPr>
              <w:rPr>
                <w:rFonts w:ascii="Cambria Math"/>
                <w:sz w:val="18"/>
                <w:szCs w:val="18"/>
              </w:rPr>
              <m:t>R</m:t>
            </m:r>
          </m:e>
          <m:sub>
            <m:r>
              <m:rPr>
                <m:sty m:val="bi"/>
              </m:rPr>
              <w:rPr>
                <w:rFonts w:ascii="Cambria Math"/>
                <w:sz w:val="18"/>
                <w:szCs w:val="18"/>
              </w:rPr>
              <m:t>max</m:t>
            </m:r>
          </m:sub>
        </m:sSub>
        <m:r>
          <m:rPr>
            <m:sty m:val="bi"/>
          </m:rPr>
          <w:rPr>
            <w:rFonts w:ascii="Cambria Math"/>
            <w:sz w:val="18"/>
            <w:szCs w:val="18"/>
          </w:rPr>
          <m:t>=490/1024</m:t>
        </m:r>
      </m:oMath>
    </w:p>
    <w:p w14:paraId="237C1672" w14:textId="77777777" w:rsidR="005819D8" w:rsidRPr="00A74EF2" w:rsidRDefault="005819D8" w:rsidP="005819D8">
      <w:pPr>
        <w:pStyle w:val="ListParagraph"/>
        <w:numPr>
          <w:ilvl w:val="0"/>
          <w:numId w:val="14"/>
        </w:numPr>
        <w:rPr>
          <w:b/>
          <w:bCs/>
        </w:rPr>
      </w:pPr>
      <m:oMath>
        <m:r>
          <m:rPr>
            <m:sty m:val="bi"/>
          </m:rPr>
          <w:rPr>
            <w:rFonts w:ascii="Cambria Math" w:hAnsi="Cambria Math"/>
            <w:sz w:val="18"/>
            <w:szCs w:val="18"/>
          </w:rPr>
          <m:t>f=1</m:t>
        </m:r>
      </m:oMath>
    </w:p>
    <w:p w14:paraId="6A75D69F" w14:textId="77777777" w:rsidR="005819D8" w:rsidRDefault="005819D8" w:rsidP="005819D8">
      <w:pPr>
        <w:rPr>
          <w:b/>
          <w:bCs/>
        </w:rPr>
      </w:pPr>
      <w:r>
        <w:rPr>
          <w:b/>
          <w:bCs/>
        </w:rPr>
        <w:t>With the above parameters the spectral efficiency is 1.53 bps/</w:t>
      </w:r>
      <w:proofErr w:type="gramStart"/>
      <w:r>
        <w:rPr>
          <w:b/>
          <w:bCs/>
        </w:rPr>
        <w:t>Hz</w:t>
      </w:r>
      <w:proofErr w:type="gramEnd"/>
      <w:r>
        <w:rPr>
          <w:b/>
          <w:bCs/>
        </w:rPr>
        <w:t xml:space="preserve"> and the peak data rate is 2.2 Mbps</w:t>
      </w:r>
    </w:p>
    <w:p w14:paraId="45B78F57" w14:textId="77777777" w:rsidR="005819D8" w:rsidRDefault="005819D8" w:rsidP="005819D8">
      <w:pPr>
        <w:rPr>
          <w:b/>
          <w:bCs/>
        </w:rPr>
      </w:pPr>
    </w:p>
    <w:p w14:paraId="406208A2" w14:textId="77777777" w:rsidR="005819D8" w:rsidRDefault="005819D8" w:rsidP="005819D8">
      <w:pPr>
        <w:rPr>
          <w:b/>
          <w:bCs/>
        </w:rPr>
      </w:pPr>
      <w:r w:rsidRPr="000E0526">
        <w:rPr>
          <w:b/>
          <w:bCs/>
          <w:u w:val="single"/>
        </w:rPr>
        <w:t>Proposal</w:t>
      </w:r>
      <w:r>
        <w:rPr>
          <w:b/>
          <w:bCs/>
          <w:u w:val="single"/>
        </w:rPr>
        <w:t xml:space="preserve"> 10</w:t>
      </w:r>
      <w:r w:rsidRPr="000E0526">
        <w:rPr>
          <w:b/>
          <w:bCs/>
          <w:u w:val="single"/>
        </w:rPr>
        <w:t>:</w:t>
      </w:r>
      <w:r>
        <w:rPr>
          <w:b/>
          <w:bCs/>
        </w:rPr>
        <w:t xml:space="preserve"> For downlink data rate and spectral efficiency calculation, the following parameters are agreed:</w:t>
      </w:r>
    </w:p>
    <w:p w14:paraId="0BF21655" w14:textId="77777777" w:rsidR="005819D8" w:rsidRPr="00A74EF2" w:rsidRDefault="00C0663A" w:rsidP="005819D8">
      <w:pPr>
        <w:pStyle w:val="ListParagraph"/>
        <w:numPr>
          <w:ilvl w:val="0"/>
          <w:numId w:val="14"/>
        </w:numPr>
        <w:rPr>
          <w:b/>
          <w:bCs/>
        </w:rPr>
      </w:pPr>
      <m:oMath>
        <m:sSub>
          <m:sSubPr>
            <m:ctrlPr>
              <w:rPr>
                <w:rFonts w:ascii="Cambria Math" w:hAnsi="Cambria Math"/>
                <w:b/>
                <w:bCs/>
                <w:i/>
                <w:sz w:val="18"/>
                <w:szCs w:val="18"/>
              </w:rPr>
            </m:ctrlPr>
          </m:sSubPr>
          <m:e>
            <m:r>
              <m:rPr>
                <m:sty m:val="bi"/>
              </m:rPr>
              <w:rPr>
                <w:rFonts w:ascii="Cambria Math"/>
                <w:sz w:val="18"/>
                <w:szCs w:val="18"/>
              </w:rPr>
              <m:t>Q</m:t>
            </m:r>
          </m:e>
          <m:sub>
            <m:r>
              <m:rPr>
                <m:sty m:val="bi"/>
              </m:rPr>
              <w:rPr>
                <w:rFonts w:ascii="Cambria Math"/>
                <w:sz w:val="18"/>
                <w:szCs w:val="18"/>
              </w:rPr>
              <m:t>m</m:t>
            </m:r>
          </m:sub>
        </m:sSub>
      </m:oMath>
      <w:r w:rsidR="005819D8" w:rsidRPr="00A74EF2">
        <w:rPr>
          <w:b/>
          <w:bCs/>
          <w:sz w:val="18"/>
          <w:szCs w:val="18"/>
        </w:rPr>
        <w:t xml:space="preserve"> = </w:t>
      </w:r>
      <w:r w:rsidR="005819D8">
        <w:rPr>
          <w:b/>
          <w:bCs/>
          <w:sz w:val="18"/>
          <w:szCs w:val="18"/>
        </w:rPr>
        <w:t>6</w:t>
      </w:r>
    </w:p>
    <w:p w14:paraId="614F686F" w14:textId="77777777" w:rsidR="005819D8" w:rsidRPr="00A74EF2" w:rsidRDefault="00C0663A" w:rsidP="005819D8">
      <w:pPr>
        <w:pStyle w:val="ListParagraph"/>
        <w:numPr>
          <w:ilvl w:val="0"/>
          <w:numId w:val="14"/>
        </w:numPr>
        <w:rPr>
          <w:b/>
          <w:bCs/>
        </w:rPr>
      </w:pPr>
      <m:oMath>
        <m:sSubSup>
          <m:sSubSupPr>
            <m:ctrlPr>
              <w:rPr>
                <w:rFonts w:ascii="Cambria Math" w:hAnsi="Cambria Math"/>
                <w:b/>
                <w:bCs/>
                <w:i/>
                <w:sz w:val="18"/>
                <w:szCs w:val="18"/>
              </w:rPr>
            </m:ctrlPr>
          </m:sSubSupPr>
          <m:e>
            <m:r>
              <m:rPr>
                <m:sty m:val="bi"/>
              </m:rPr>
              <w:rPr>
                <w:rFonts w:ascii="Cambria Math"/>
                <w:sz w:val="18"/>
                <w:szCs w:val="18"/>
              </w:rPr>
              <m:t>N</m:t>
            </m:r>
          </m:e>
          <m:sub>
            <m:r>
              <m:rPr>
                <m:sty m:val="bi"/>
              </m:rPr>
              <w:rPr>
                <w:rFonts w:ascii="Cambria Math"/>
                <w:sz w:val="18"/>
                <w:szCs w:val="18"/>
              </w:rPr>
              <m:t>PRB</m:t>
            </m:r>
          </m:sub>
          <m:sup>
            <m:r>
              <m:rPr>
                <m:sty m:val="bi"/>
              </m:rPr>
              <w:rPr>
                <w:rFonts w:ascii="Cambria Math"/>
                <w:sz w:val="18"/>
                <w:szCs w:val="18"/>
              </w:rPr>
              <m:t>BW,μ</m:t>
            </m:r>
          </m:sup>
        </m:sSubSup>
      </m:oMath>
      <w:r w:rsidR="005819D8">
        <w:rPr>
          <w:b/>
          <w:bCs/>
          <w:sz w:val="18"/>
          <w:szCs w:val="18"/>
        </w:rPr>
        <w:t xml:space="preserve"> = 160</w:t>
      </w:r>
    </w:p>
    <w:p w14:paraId="3E6654F3" w14:textId="77777777" w:rsidR="005819D8" w:rsidRPr="00A74EF2" w:rsidRDefault="005819D8" w:rsidP="005819D8">
      <w:pPr>
        <w:pStyle w:val="ListParagraph"/>
        <w:numPr>
          <w:ilvl w:val="0"/>
          <w:numId w:val="14"/>
        </w:numPr>
        <w:rPr>
          <w:b/>
          <w:bCs/>
        </w:rPr>
      </w:pPr>
      <m:oMath>
        <m:r>
          <m:rPr>
            <m:sty m:val="bi"/>
          </m:rPr>
          <w:rPr>
            <w:rFonts w:ascii="Cambria Math"/>
            <w:sz w:val="18"/>
            <w:szCs w:val="18"/>
          </w:rPr>
          <m:t>OH=1/7</m:t>
        </m:r>
      </m:oMath>
    </w:p>
    <w:p w14:paraId="76D5B3F5" w14:textId="77777777" w:rsidR="005819D8" w:rsidRPr="00A74EF2" w:rsidRDefault="005819D8" w:rsidP="005819D8">
      <w:pPr>
        <w:pStyle w:val="ListParagraph"/>
        <w:numPr>
          <w:ilvl w:val="0"/>
          <w:numId w:val="14"/>
        </w:numPr>
        <w:rPr>
          <w:b/>
          <w:bCs/>
        </w:rPr>
      </w:pPr>
      <m:oMath>
        <m:r>
          <m:rPr>
            <m:sty m:val="bi"/>
          </m:rPr>
          <w:rPr>
            <w:rFonts w:ascii="Cambria Math"/>
            <w:sz w:val="18"/>
            <w:szCs w:val="18"/>
          </w:rPr>
          <m:t>BW=160</m:t>
        </m:r>
        <m:r>
          <m:rPr>
            <m:sty m:val="bi"/>
          </m:rPr>
          <w:rPr>
            <w:rFonts w:ascii="Cambria Math"/>
            <w:sz w:val="18"/>
            <w:szCs w:val="18"/>
          </w:rPr>
          <m:t>×</m:t>
        </m:r>
        <m:r>
          <m:rPr>
            <m:sty m:val="bi"/>
          </m:rPr>
          <w:rPr>
            <w:rFonts w:ascii="Cambria Math"/>
            <w:sz w:val="18"/>
            <w:szCs w:val="18"/>
          </w:rPr>
          <m:t>180</m:t>
        </m:r>
        <m:r>
          <m:rPr>
            <m:sty m:val="b"/>
          </m:rPr>
          <w:rPr>
            <w:rFonts w:ascii="Cambria Math"/>
            <w:sz w:val="18"/>
            <w:szCs w:val="18"/>
          </w:rPr>
          <m:t>kHz</m:t>
        </m:r>
      </m:oMath>
    </w:p>
    <w:p w14:paraId="7F65BB5B" w14:textId="77777777" w:rsidR="005819D8" w:rsidRPr="00A74EF2" w:rsidRDefault="00C0663A" w:rsidP="005819D8">
      <w:pPr>
        <w:pStyle w:val="ListParagraph"/>
        <w:numPr>
          <w:ilvl w:val="0"/>
          <w:numId w:val="14"/>
        </w:numPr>
        <w:rPr>
          <w:b/>
          <w:bCs/>
        </w:rPr>
      </w:pPr>
      <m:oMath>
        <m:sSub>
          <m:sSubPr>
            <m:ctrlPr>
              <w:rPr>
                <w:rFonts w:ascii="Cambria Math" w:hAnsi="Cambria Math"/>
                <w:b/>
                <w:bCs/>
                <w:i/>
                <w:sz w:val="18"/>
                <w:szCs w:val="18"/>
              </w:rPr>
            </m:ctrlPr>
          </m:sSubPr>
          <m:e>
            <m:r>
              <m:rPr>
                <m:sty m:val="bi"/>
              </m:rPr>
              <w:rPr>
                <w:rFonts w:ascii="Cambria Math"/>
                <w:sz w:val="18"/>
                <w:szCs w:val="18"/>
              </w:rPr>
              <m:t>R</m:t>
            </m:r>
          </m:e>
          <m:sub>
            <m:r>
              <m:rPr>
                <m:sty m:val="bi"/>
              </m:rPr>
              <w:rPr>
                <w:rFonts w:ascii="Cambria Math"/>
                <w:sz w:val="18"/>
                <w:szCs w:val="18"/>
              </w:rPr>
              <m:t>max</m:t>
            </m:r>
          </m:sub>
        </m:sSub>
        <m:r>
          <m:rPr>
            <m:sty m:val="bi"/>
          </m:rPr>
          <w:rPr>
            <w:rFonts w:ascii="Cambria Math"/>
            <w:sz w:val="18"/>
            <w:szCs w:val="18"/>
          </w:rPr>
          <m:t>=873/1024</m:t>
        </m:r>
      </m:oMath>
    </w:p>
    <w:p w14:paraId="7CD18DE9" w14:textId="77777777" w:rsidR="005819D8" w:rsidRPr="00A74EF2" w:rsidRDefault="005819D8" w:rsidP="005819D8">
      <w:pPr>
        <w:pStyle w:val="ListParagraph"/>
        <w:numPr>
          <w:ilvl w:val="0"/>
          <w:numId w:val="14"/>
        </w:numPr>
        <w:rPr>
          <w:b/>
          <w:bCs/>
        </w:rPr>
      </w:pPr>
      <m:oMath>
        <m:r>
          <m:rPr>
            <m:sty m:val="bi"/>
          </m:rPr>
          <w:rPr>
            <w:rFonts w:ascii="Cambria Math" w:hAnsi="Cambria Math"/>
            <w:sz w:val="18"/>
            <w:szCs w:val="18"/>
          </w:rPr>
          <m:t>f=1</m:t>
        </m:r>
      </m:oMath>
    </w:p>
    <w:p w14:paraId="0E3E2D97" w14:textId="77777777" w:rsidR="005819D8" w:rsidRPr="00A74EF2" w:rsidRDefault="005819D8" w:rsidP="005819D8">
      <w:pPr>
        <w:rPr>
          <w:b/>
          <w:bCs/>
        </w:rPr>
      </w:pPr>
      <w:r>
        <w:rPr>
          <w:b/>
          <w:bCs/>
        </w:rPr>
        <w:t>With the above parameters the spectral efficiency is 4.09 bps/</w:t>
      </w:r>
      <w:proofErr w:type="gramStart"/>
      <w:r>
        <w:rPr>
          <w:b/>
          <w:bCs/>
        </w:rPr>
        <w:t>Hz</w:t>
      </w:r>
      <w:proofErr w:type="gramEnd"/>
      <w:r>
        <w:rPr>
          <w:b/>
          <w:bCs/>
        </w:rPr>
        <w:t xml:space="preserve"> and the peak data rate is 117.85 Mbps</w:t>
      </w:r>
    </w:p>
    <w:p w14:paraId="6FE43C54" w14:textId="3071DB80" w:rsidR="0044411D" w:rsidRDefault="0044411D" w:rsidP="00B734B4"/>
    <w:p w14:paraId="1AFE8369" w14:textId="310418AE" w:rsidR="0044411D" w:rsidRDefault="0044411D" w:rsidP="00B734B4"/>
    <w:p w14:paraId="26CBD25E" w14:textId="1BE31E85" w:rsidR="0044411D" w:rsidRDefault="0044411D" w:rsidP="0044411D">
      <w:pPr>
        <w:pStyle w:val="Heading1"/>
        <w:jc w:val="both"/>
      </w:pPr>
      <w:r>
        <w:t xml:space="preserve">References </w:t>
      </w:r>
    </w:p>
    <w:p w14:paraId="73168D7C" w14:textId="1F5335F6" w:rsidR="0044411D" w:rsidRPr="0044411D" w:rsidRDefault="0044411D" w:rsidP="0044411D">
      <w:r>
        <w:t xml:space="preserve">[1] </w:t>
      </w:r>
      <w:r w:rsidRPr="0044411D">
        <w:t>R1-2304123</w:t>
      </w:r>
      <w:r>
        <w:t xml:space="preserve"> </w:t>
      </w:r>
      <w:r w:rsidRPr="0044411D">
        <w:t>Feature lead summary #4 on evaluation methodology for IMT-2020 Satellite</w:t>
      </w:r>
      <w:r>
        <w:t xml:space="preserve">, </w:t>
      </w:r>
      <w:r w:rsidRPr="0044411D">
        <w:t>Moderator (Qualcomm)</w:t>
      </w:r>
    </w:p>
    <w:p w14:paraId="05339445" w14:textId="77777777" w:rsidR="0044411D" w:rsidRDefault="0044411D" w:rsidP="00B734B4"/>
    <w:sectPr w:rsidR="0044411D" w:rsidSect="00717C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61FB9" w14:textId="77777777" w:rsidR="00F24D72" w:rsidRDefault="00F24D72">
      <w:pPr>
        <w:spacing w:after="0"/>
      </w:pPr>
      <w:r>
        <w:separator/>
      </w:r>
    </w:p>
  </w:endnote>
  <w:endnote w:type="continuationSeparator" w:id="0">
    <w:p w14:paraId="06DB064A" w14:textId="77777777" w:rsidR="00F24D72" w:rsidRDefault="00F24D72">
      <w:pPr>
        <w:spacing w:after="0"/>
      </w:pPr>
      <w:r>
        <w:continuationSeparator/>
      </w:r>
    </w:p>
  </w:endnote>
  <w:endnote w:type="continuationNotice" w:id="1">
    <w:p w14:paraId="07971053" w14:textId="77777777" w:rsidR="00F24D72" w:rsidRDefault="00F24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8B669" w14:textId="77777777" w:rsidR="00F24D72" w:rsidRDefault="00F24D72">
      <w:pPr>
        <w:spacing w:after="0"/>
      </w:pPr>
      <w:r>
        <w:separator/>
      </w:r>
    </w:p>
  </w:footnote>
  <w:footnote w:type="continuationSeparator" w:id="0">
    <w:p w14:paraId="0FB4E7DC" w14:textId="77777777" w:rsidR="00F24D72" w:rsidRDefault="00F24D72">
      <w:pPr>
        <w:spacing w:after="0"/>
      </w:pPr>
      <w:r>
        <w:continuationSeparator/>
      </w:r>
    </w:p>
  </w:footnote>
  <w:footnote w:type="continuationNotice" w:id="1">
    <w:p w14:paraId="026F6D47" w14:textId="77777777" w:rsidR="00F24D72" w:rsidRDefault="00F24D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1"/>
  </w:num>
  <w:num w:numId="2" w16cid:durableId="1928612146">
    <w:abstractNumId w:val="17"/>
  </w:num>
  <w:num w:numId="3" w16cid:durableId="778186600">
    <w:abstractNumId w:val="4"/>
  </w:num>
  <w:num w:numId="4" w16cid:durableId="1709720551">
    <w:abstractNumId w:val="9"/>
  </w:num>
  <w:num w:numId="5" w16cid:durableId="792208888">
    <w:abstractNumId w:val="3"/>
  </w:num>
  <w:num w:numId="6" w16cid:durableId="2072803237">
    <w:abstractNumId w:val="12"/>
  </w:num>
  <w:num w:numId="7" w16cid:durableId="676270520">
    <w:abstractNumId w:val="14"/>
  </w:num>
  <w:num w:numId="8" w16cid:durableId="872376605">
    <w:abstractNumId w:val="15"/>
  </w:num>
  <w:num w:numId="9" w16cid:durableId="571550340">
    <w:abstractNumId w:val="10"/>
  </w:num>
  <w:num w:numId="10" w16cid:durableId="1111630429">
    <w:abstractNumId w:val="2"/>
  </w:num>
  <w:num w:numId="11" w16cid:durableId="175510201">
    <w:abstractNumId w:val="20"/>
  </w:num>
  <w:num w:numId="12" w16cid:durableId="939531344">
    <w:abstractNumId w:val="11"/>
  </w:num>
  <w:num w:numId="13" w16cid:durableId="1109009149">
    <w:abstractNumId w:val="18"/>
  </w:num>
  <w:num w:numId="14" w16cid:durableId="642318376">
    <w:abstractNumId w:val="7"/>
  </w:num>
  <w:num w:numId="15" w16cid:durableId="1625388496">
    <w:abstractNumId w:val="0"/>
  </w:num>
  <w:num w:numId="16" w16cid:durableId="604576370">
    <w:abstractNumId w:val="8"/>
  </w:num>
  <w:num w:numId="17" w16cid:durableId="1940942013">
    <w:abstractNumId w:val="13"/>
  </w:num>
  <w:num w:numId="18" w16cid:durableId="1872376849">
    <w:abstractNumId w:val="5"/>
  </w:num>
  <w:num w:numId="19" w16cid:durableId="1323267478">
    <w:abstractNumId w:val="19"/>
  </w:num>
  <w:num w:numId="20" w16cid:durableId="668480301">
    <w:abstractNumId w:val="16"/>
  </w:num>
  <w:num w:numId="21" w16cid:durableId="54036647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50B2"/>
    <w:rsid w:val="00036772"/>
    <w:rsid w:val="000369AA"/>
    <w:rsid w:val="000369C3"/>
    <w:rsid w:val="00037582"/>
    <w:rsid w:val="00037919"/>
    <w:rsid w:val="0004041F"/>
    <w:rsid w:val="00041246"/>
    <w:rsid w:val="00042869"/>
    <w:rsid w:val="00042BED"/>
    <w:rsid w:val="00042EA4"/>
    <w:rsid w:val="00043E01"/>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6267"/>
    <w:rsid w:val="00097E6B"/>
    <w:rsid w:val="000A10B3"/>
    <w:rsid w:val="000A21A9"/>
    <w:rsid w:val="000A35E3"/>
    <w:rsid w:val="000A659F"/>
    <w:rsid w:val="000B052A"/>
    <w:rsid w:val="000B118C"/>
    <w:rsid w:val="000B1990"/>
    <w:rsid w:val="000B1B70"/>
    <w:rsid w:val="000B213C"/>
    <w:rsid w:val="000B240E"/>
    <w:rsid w:val="000B3E7A"/>
    <w:rsid w:val="000B5C1B"/>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0526"/>
    <w:rsid w:val="000E1342"/>
    <w:rsid w:val="000E176A"/>
    <w:rsid w:val="000E330D"/>
    <w:rsid w:val="000E362B"/>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28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2A53"/>
    <w:rsid w:val="00232FA1"/>
    <w:rsid w:val="002331A3"/>
    <w:rsid w:val="00233DFF"/>
    <w:rsid w:val="00234B9A"/>
    <w:rsid w:val="00234E07"/>
    <w:rsid w:val="0023506C"/>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0AE7"/>
    <w:rsid w:val="002825F3"/>
    <w:rsid w:val="0028552C"/>
    <w:rsid w:val="00285E74"/>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343D"/>
    <w:rsid w:val="002C3D2F"/>
    <w:rsid w:val="002C467F"/>
    <w:rsid w:val="002C481C"/>
    <w:rsid w:val="002C4DBD"/>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F10FD"/>
    <w:rsid w:val="002F1A2E"/>
    <w:rsid w:val="002F43B2"/>
    <w:rsid w:val="002F7B54"/>
    <w:rsid w:val="00300CD1"/>
    <w:rsid w:val="00310C18"/>
    <w:rsid w:val="00313BFB"/>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9D0"/>
    <w:rsid w:val="00362F3B"/>
    <w:rsid w:val="003646A0"/>
    <w:rsid w:val="0036496B"/>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411D"/>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4CA3"/>
    <w:rsid w:val="0046551E"/>
    <w:rsid w:val="00465E7B"/>
    <w:rsid w:val="004705D7"/>
    <w:rsid w:val="00470B8F"/>
    <w:rsid w:val="00476823"/>
    <w:rsid w:val="00476C2A"/>
    <w:rsid w:val="00477208"/>
    <w:rsid w:val="00480C10"/>
    <w:rsid w:val="00482BA8"/>
    <w:rsid w:val="00483468"/>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97C69"/>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7199B"/>
    <w:rsid w:val="0057307D"/>
    <w:rsid w:val="0057572F"/>
    <w:rsid w:val="00576110"/>
    <w:rsid w:val="00576F7A"/>
    <w:rsid w:val="00580B52"/>
    <w:rsid w:val="005819D8"/>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7AE6"/>
    <w:rsid w:val="005C0297"/>
    <w:rsid w:val="005C11E1"/>
    <w:rsid w:val="005C4924"/>
    <w:rsid w:val="005C4C86"/>
    <w:rsid w:val="005C7057"/>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6794"/>
    <w:rsid w:val="006479B6"/>
    <w:rsid w:val="00647D8A"/>
    <w:rsid w:val="00650C54"/>
    <w:rsid w:val="00651767"/>
    <w:rsid w:val="00651E33"/>
    <w:rsid w:val="006530FE"/>
    <w:rsid w:val="006617E3"/>
    <w:rsid w:val="00662A01"/>
    <w:rsid w:val="00662BF0"/>
    <w:rsid w:val="00663377"/>
    <w:rsid w:val="006634DF"/>
    <w:rsid w:val="006667EA"/>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92"/>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27270"/>
    <w:rsid w:val="0083283A"/>
    <w:rsid w:val="00833C4B"/>
    <w:rsid w:val="0083500B"/>
    <w:rsid w:val="00835C35"/>
    <w:rsid w:val="0083762E"/>
    <w:rsid w:val="00837E5D"/>
    <w:rsid w:val="008404B2"/>
    <w:rsid w:val="008405AD"/>
    <w:rsid w:val="00844936"/>
    <w:rsid w:val="008451D2"/>
    <w:rsid w:val="0084552F"/>
    <w:rsid w:val="008458B4"/>
    <w:rsid w:val="00847784"/>
    <w:rsid w:val="0085313C"/>
    <w:rsid w:val="008561D5"/>
    <w:rsid w:val="00856C4E"/>
    <w:rsid w:val="00856F4B"/>
    <w:rsid w:val="00857016"/>
    <w:rsid w:val="00857FB6"/>
    <w:rsid w:val="008607ED"/>
    <w:rsid w:val="008608DB"/>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A2639"/>
    <w:rsid w:val="008A2655"/>
    <w:rsid w:val="008A32CA"/>
    <w:rsid w:val="008A385C"/>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20E04"/>
    <w:rsid w:val="009227A4"/>
    <w:rsid w:val="009269B7"/>
    <w:rsid w:val="00926B86"/>
    <w:rsid w:val="00930774"/>
    <w:rsid w:val="0093136C"/>
    <w:rsid w:val="00932470"/>
    <w:rsid w:val="009332E2"/>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389"/>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C18A6"/>
    <w:rsid w:val="009C34C4"/>
    <w:rsid w:val="009C3CC4"/>
    <w:rsid w:val="009D1B4F"/>
    <w:rsid w:val="009D25C6"/>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4EF2"/>
    <w:rsid w:val="00A76806"/>
    <w:rsid w:val="00A83075"/>
    <w:rsid w:val="00A84064"/>
    <w:rsid w:val="00A8465B"/>
    <w:rsid w:val="00A8469E"/>
    <w:rsid w:val="00A85B89"/>
    <w:rsid w:val="00A86E0F"/>
    <w:rsid w:val="00A91281"/>
    <w:rsid w:val="00A91F1E"/>
    <w:rsid w:val="00A93453"/>
    <w:rsid w:val="00A93AC1"/>
    <w:rsid w:val="00A93FCA"/>
    <w:rsid w:val="00A94F1E"/>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5CC9"/>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D28"/>
    <w:rsid w:val="00B77EEE"/>
    <w:rsid w:val="00B8044B"/>
    <w:rsid w:val="00B80622"/>
    <w:rsid w:val="00B825DE"/>
    <w:rsid w:val="00B82E59"/>
    <w:rsid w:val="00B83AA0"/>
    <w:rsid w:val="00B83D02"/>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74D8"/>
    <w:rsid w:val="00BF7F9C"/>
    <w:rsid w:val="00C00396"/>
    <w:rsid w:val="00C01122"/>
    <w:rsid w:val="00C01327"/>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76E3"/>
    <w:rsid w:val="00C4185B"/>
    <w:rsid w:val="00C422A5"/>
    <w:rsid w:val="00C43A32"/>
    <w:rsid w:val="00C4411B"/>
    <w:rsid w:val="00C45380"/>
    <w:rsid w:val="00C45887"/>
    <w:rsid w:val="00C45FDF"/>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1038"/>
    <w:rsid w:val="00CA1217"/>
    <w:rsid w:val="00CA3834"/>
    <w:rsid w:val="00CA5BE5"/>
    <w:rsid w:val="00CA63F4"/>
    <w:rsid w:val="00CA7D1E"/>
    <w:rsid w:val="00CA7D67"/>
    <w:rsid w:val="00CB0E5A"/>
    <w:rsid w:val="00CB2165"/>
    <w:rsid w:val="00CB2854"/>
    <w:rsid w:val="00CB36DB"/>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643"/>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0DB4"/>
    <w:rsid w:val="00D31705"/>
    <w:rsid w:val="00D31AEF"/>
    <w:rsid w:val="00D33D3B"/>
    <w:rsid w:val="00D34A66"/>
    <w:rsid w:val="00D37BB9"/>
    <w:rsid w:val="00D40150"/>
    <w:rsid w:val="00D40723"/>
    <w:rsid w:val="00D4085B"/>
    <w:rsid w:val="00D435C2"/>
    <w:rsid w:val="00D43F0A"/>
    <w:rsid w:val="00D4511B"/>
    <w:rsid w:val="00D456FF"/>
    <w:rsid w:val="00D47761"/>
    <w:rsid w:val="00D47A1C"/>
    <w:rsid w:val="00D535F5"/>
    <w:rsid w:val="00D576C5"/>
    <w:rsid w:val="00D57AF3"/>
    <w:rsid w:val="00D57FEC"/>
    <w:rsid w:val="00D6066F"/>
    <w:rsid w:val="00D61215"/>
    <w:rsid w:val="00D61DA9"/>
    <w:rsid w:val="00D622B4"/>
    <w:rsid w:val="00D62A52"/>
    <w:rsid w:val="00D65537"/>
    <w:rsid w:val="00D66DF3"/>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678"/>
    <w:rsid w:val="00DB783F"/>
    <w:rsid w:val="00DC0050"/>
    <w:rsid w:val="00DC3B95"/>
    <w:rsid w:val="00DC538D"/>
    <w:rsid w:val="00DC5712"/>
    <w:rsid w:val="00DC6F4D"/>
    <w:rsid w:val="00DD017D"/>
    <w:rsid w:val="00DD47DD"/>
    <w:rsid w:val="00DD6758"/>
    <w:rsid w:val="00DE082B"/>
    <w:rsid w:val="00DE20C2"/>
    <w:rsid w:val="00DE2440"/>
    <w:rsid w:val="00DE5EF4"/>
    <w:rsid w:val="00DE5FBD"/>
    <w:rsid w:val="00DE779D"/>
    <w:rsid w:val="00DE7D34"/>
    <w:rsid w:val="00DF1C60"/>
    <w:rsid w:val="00DF3116"/>
    <w:rsid w:val="00DF351B"/>
    <w:rsid w:val="00DF3E88"/>
    <w:rsid w:val="00DF429C"/>
    <w:rsid w:val="00DF469B"/>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667A"/>
    <w:rsid w:val="00EE678C"/>
    <w:rsid w:val="00EF0798"/>
    <w:rsid w:val="00EF10F7"/>
    <w:rsid w:val="00EF15B3"/>
    <w:rsid w:val="00EF38BF"/>
    <w:rsid w:val="00EF414D"/>
    <w:rsid w:val="00EF4C3F"/>
    <w:rsid w:val="00EF698E"/>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24D72"/>
    <w:rsid w:val="00F30092"/>
    <w:rsid w:val="00F31DAF"/>
    <w:rsid w:val="00F321D7"/>
    <w:rsid w:val="00F332C2"/>
    <w:rsid w:val="00F33CD0"/>
    <w:rsid w:val="00F34287"/>
    <w:rsid w:val="00F34C96"/>
    <w:rsid w:val="00F34ECE"/>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21C8"/>
    <w:rsid w:val="00F73F1F"/>
    <w:rsid w:val="00F75165"/>
    <w:rsid w:val="00F77743"/>
    <w:rsid w:val="00F80181"/>
    <w:rsid w:val="00F825AC"/>
    <w:rsid w:val="00F84CB6"/>
    <w:rsid w:val="00F85BD3"/>
    <w:rsid w:val="00F86448"/>
    <w:rsid w:val="00F8682C"/>
    <w:rsid w:val="00F90E18"/>
    <w:rsid w:val="00F90E1B"/>
    <w:rsid w:val="00F92013"/>
    <w:rsid w:val="00F976DC"/>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D5619296-B286-4D4D-B490-9F49A045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www.w3.org/XML/1998/namespace"/>
    <ds:schemaRef ds:uri="b782a749-144d-48ae-8b94-9ef0c78e12ad"/>
    <ds:schemaRef ds:uri="963e4a72-2589-4378-83c5-1047762f75d4"/>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dcmitype/"/>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1460</Words>
  <Characters>8327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cp:lastModifiedBy>
  <cp:revision>2</cp:revision>
  <cp:lastPrinted>2020-02-10T06:14:00Z</cp:lastPrinted>
  <dcterms:created xsi:type="dcterms:W3CDTF">2023-05-14T02:29:00Z</dcterms:created>
  <dcterms:modified xsi:type="dcterms:W3CDTF">2023-05-14T02:29:00Z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